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2" w:rsidRDefault="001368C2" w:rsidP="001368C2">
      <w:pPr>
        <w:ind w:left="-360"/>
        <w:rPr>
          <w:b/>
          <w:color w:val="000000"/>
        </w:rPr>
      </w:pPr>
    </w:p>
    <w:p w:rsidR="001368C2" w:rsidRPr="00860936" w:rsidRDefault="001368C2" w:rsidP="001368C2">
      <w:pPr>
        <w:pStyle w:val="Heading2"/>
      </w:pPr>
      <w:r w:rsidRPr="00860936">
        <w:t>PURPOSE</w:t>
      </w:r>
      <w:r>
        <w:t>:</w:t>
      </w:r>
    </w:p>
    <w:p w:rsidR="001368C2" w:rsidRPr="00860936" w:rsidRDefault="001368C2" w:rsidP="001368C2">
      <w:proofErr w:type="gramStart"/>
      <w:r>
        <w:t>To assure the confidentiality, integrity, and availability of CSU Channel Islands information assets by regularly assessing the University’s network and information systems for vulnerabilities.</w:t>
      </w:r>
      <w:proofErr w:type="gramEnd"/>
    </w:p>
    <w:p w:rsidR="001368C2" w:rsidRPr="00860936" w:rsidRDefault="001368C2" w:rsidP="001368C2"/>
    <w:p w:rsidR="001368C2" w:rsidRPr="00860936" w:rsidRDefault="001368C2" w:rsidP="001368C2">
      <w:pPr>
        <w:pStyle w:val="Heading2"/>
      </w:pPr>
      <w:r w:rsidRPr="00860936">
        <w:t xml:space="preserve">BACKGROUND: </w:t>
      </w:r>
    </w:p>
    <w:p w:rsidR="001368C2" w:rsidRDefault="001368C2" w:rsidP="001368C2">
      <w:r>
        <w:t xml:space="preserve">The University is required by CSU </w:t>
      </w:r>
      <w:proofErr w:type="spellStart"/>
      <w:r>
        <w:t>systemwide</w:t>
      </w:r>
      <w:proofErr w:type="spellEnd"/>
      <w:r>
        <w:t xml:space="preserve"> policy to protect its information ass</w:t>
      </w:r>
      <w:r w:rsidR="00EE1587">
        <w:t>ets. An industry best practice</w:t>
      </w:r>
      <w:r>
        <w:t xml:space="preserve"> in information security is the regular assessment of the computing environment for security vulnerabilities. </w:t>
      </w:r>
      <w:r w:rsidR="00B91486">
        <w:t>T&amp;C</w:t>
      </w:r>
      <w:r>
        <w:t xml:space="preserve"> will scan the University network, including non-</w:t>
      </w:r>
      <w:r w:rsidR="00DD3D34">
        <w:t>University-owned hardware</w:t>
      </w:r>
      <w:r w:rsidR="00E4242F">
        <w:t xml:space="preserve"> connected to the network</w:t>
      </w:r>
      <w:r w:rsidR="00DD3D34">
        <w:t>, on a regular basis.</w:t>
      </w:r>
    </w:p>
    <w:p w:rsidR="001368C2" w:rsidRPr="00860936" w:rsidRDefault="001368C2" w:rsidP="001368C2"/>
    <w:p w:rsidR="001368C2" w:rsidRPr="00860936" w:rsidRDefault="001368C2" w:rsidP="001368C2">
      <w:pPr>
        <w:pStyle w:val="Heading2"/>
      </w:pPr>
      <w:r w:rsidRPr="00860936">
        <w:t xml:space="preserve">BUSINESS PRACTICE: </w:t>
      </w:r>
    </w:p>
    <w:p w:rsidR="001368C2" w:rsidRPr="00860936" w:rsidRDefault="001368C2" w:rsidP="001368C2"/>
    <w:p w:rsidR="001368C2" w:rsidRPr="00860936" w:rsidRDefault="001368C2" w:rsidP="001368C2">
      <w:pPr>
        <w:pStyle w:val="Heading3"/>
      </w:pPr>
      <w:r w:rsidRPr="00860936">
        <w:t>Accountability:</w:t>
      </w:r>
    </w:p>
    <w:p w:rsidR="001368C2" w:rsidRDefault="00702896" w:rsidP="001368C2">
      <w:proofErr w:type="gramStart"/>
      <w:r>
        <w:t>The Chief Information Officer</w:t>
      </w:r>
      <w:r w:rsidR="001368C2">
        <w:t>.</w:t>
      </w:r>
      <w:proofErr w:type="gramEnd"/>
    </w:p>
    <w:p w:rsidR="001368C2" w:rsidRPr="00860936" w:rsidRDefault="001368C2" w:rsidP="001368C2"/>
    <w:p w:rsidR="001368C2" w:rsidRPr="00860936" w:rsidRDefault="001368C2" w:rsidP="001368C2">
      <w:pPr>
        <w:pStyle w:val="Heading3"/>
      </w:pPr>
      <w:r w:rsidRPr="00860936">
        <w:t>Applicability:</w:t>
      </w:r>
    </w:p>
    <w:p w:rsidR="001368C2" w:rsidRPr="00860936" w:rsidRDefault="001368C2" w:rsidP="001368C2">
      <w:proofErr w:type="gramStart"/>
      <w:r>
        <w:t>All users of networked information resources at CSU Channel Islands</w:t>
      </w:r>
      <w:r w:rsidR="007716B3">
        <w:t xml:space="preserve">, the Security Incident Response Team, and </w:t>
      </w:r>
      <w:r w:rsidR="00B91486">
        <w:t>T&amp;C</w:t>
      </w:r>
      <w:r w:rsidR="007716B3">
        <w:t xml:space="preserve"> </w:t>
      </w:r>
      <w:r w:rsidR="009A6D5C">
        <w:t>system administrators</w:t>
      </w:r>
      <w:r w:rsidR="007716B3">
        <w:t>.</w:t>
      </w:r>
      <w:proofErr w:type="gramEnd"/>
    </w:p>
    <w:p w:rsidR="001368C2" w:rsidRPr="00860936" w:rsidRDefault="001368C2" w:rsidP="001368C2"/>
    <w:p w:rsidR="001368C2" w:rsidRPr="00860936" w:rsidRDefault="001368C2" w:rsidP="001368C2">
      <w:pPr>
        <w:pStyle w:val="Heading3"/>
      </w:pPr>
      <w:r w:rsidRPr="00860936">
        <w:t xml:space="preserve">Text: </w:t>
      </w:r>
    </w:p>
    <w:p w:rsidR="001368C2" w:rsidRDefault="001368C2" w:rsidP="001368C2">
      <w:r>
        <w:t xml:space="preserve">In order to ensure the confidentiality, integrity, and availability of the University’s information assets, </w:t>
      </w:r>
      <w:r w:rsidR="00B91486">
        <w:t>T&amp;C</w:t>
      </w:r>
      <w:r>
        <w:t xml:space="preserve"> will implement the following procedures.</w:t>
      </w:r>
    </w:p>
    <w:p w:rsidR="001368C2" w:rsidRDefault="001368C2" w:rsidP="001368C2"/>
    <w:p w:rsidR="001368C2" w:rsidRPr="003C733C" w:rsidRDefault="001368C2" w:rsidP="001368C2">
      <w:pPr>
        <w:rPr>
          <w:b/>
          <w:i/>
        </w:rPr>
      </w:pPr>
      <w:r w:rsidRPr="003C733C">
        <w:rPr>
          <w:b/>
          <w:i/>
        </w:rPr>
        <w:t>Address space scans</w:t>
      </w:r>
    </w:p>
    <w:p w:rsidR="006B2268" w:rsidRDefault="001368C2" w:rsidP="001368C2">
      <w:r>
        <w:t xml:space="preserve">Channel Islands </w:t>
      </w:r>
      <w:r w:rsidR="00B91486">
        <w:t>T&amp;C</w:t>
      </w:r>
      <w:r>
        <w:t xml:space="preserve"> operates one or more address space scanning </w:t>
      </w:r>
      <w:r w:rsidR="003D309F">
        <w:t>appliances</w:t>
      </w:r>
      <w:r>
        <w:t xml:space="preserve">. </w:t>
      </w:r>
      <w:r w:rsidR="00B91486">
        <w:t>T&amp;C</w:t>
      </w:r>
      <w:r>
        <w:t xml:space="preserve"> will regularly scan the entirety of the University’s address space to create and maintain an inventory of connected devices. These scans are non-invasive and will</w:t>
      </w:r>
      <w:r w:rsidR="006B2268">
        <w:t xml:space="preserve"> not affect properly configured</w:t>
      </w:r>
      <w:r>
        <w:t xml:space="preserve"> systems.</w:t>
      </w:r>
    </w:p>
    <w:p w:rsidR="006B2268" w:rsidRDefault="006B2268" w:rsidP="001368C2"/>
    <w:p w:rsidR="001368C2" w:rsidRDefault="001368C2" w:rsidP="001368C2">
      <w:r>
        <w:t>For purposes of this business practice, “University’s address space” includes—</w:t>
      </w:r>
    </w:p>
    <w:p w:rsidR="001368C2" w:rsidRDefault="001368C2" w:rsidP="001368C2">
      <w:pPr>
        <w:pStyle w:val="ListParagraph"/>
        <w:numPr>
          <w:ilvl w:val="0"/>
          <w:numId w:val="5"/>
        </w:numPr>
      </w:pPr>
      <w:r>
        <w:t>All internal Internet Protocol (IP) addresses, including those address spaces allocated to University auxiliaries and departments, and those addresses allocated to University wireless networks, and</w:t>
      </w:r>
    </w:p>
    <w:p w:rsidR="001368C2" w:rsidRDefault="001368C2" w:rsidP="001368C2">
      <w:pPr>
        <w:pStyle w:val="ListParagraph"/>
        <w:numPr>
          <w:ilvl w:val="0"/>
          <w:numId w:val="5"/>
        </w:numPr>
      </w:pPr>
      <w:r>
        <w:t>All external</w:t>
      </w:r>
      <w:r w:rsidR="00FF56A7">
        <w:t>ly-facing</w:t>
      </w:r>
      <w:r>
        <w:t xml:space="preserve"> Demili</w:t>
      </w:r>
      <w:r w:rsidR="00E4242F">
        <w:t>tarized Zone (DMZ) IP addresses assigned to the Channel Islands campus.</w:t>
      </w:r>
    </w:p>
    <w:p w:rsidR="001368C2" w:rsidRDefault="001368C2" w:rsidP="001368C2"/>
    <w:p w:rsidR="001368C2" w:rsidRDefault="001368C2" w:rsidP="001368C2">
      <w:r>
        <w:lastRenderedPageBreak/>
        <w:t>These scans will r</w:t>
      </w:r>
      <w:r w:rsidR="00514309">
        <w:t>etain the following information about devices discovered</w:t>
      </w:r>
      <w:r>
        <w:t xml:space="preserve"> for use by </w:t>
      </w:r>
      <w:r w:rsidR="00B91486">
        <w:t>T&amp;C</w:t>
      </w:r>
      <w:r>
        <w:t xml:space="preserve"> personnel in the performance of their duties:</w:t>
      </w:r>
    </w:p>
    <w:p w:rsidR="001368C2" w:rsidRDefault="001368C2" w:rsidP="001368C2">
      <w:pPr>
        <w:pStyle w:val="ListParagraph"/>
        <w:numPr>
          <w:ilvl w:val="0"/>
          <w:numId w:val="6"/>
        </w:numPr>
      </w:pPr>
      <w:r>
        <w:t>The date and time of the device’s discovery,</w:t>
      </w:r>
    </w:p>
    <w:p w:rsidR="001368C2" w:rsidRDefault="001368C2" w:rsidP="001368C2">
      <w:pPr>
        <w:pStyle w:val="ListParagraph"/>
        <w:numPr>
          <w:ilvl w:val="0"/>
          <w:numId w:val="6"/>
        </w:numPr>
      </w:pPr>
      <w:r>
        <w:t>The IP address of the connected device,</w:t>
      </w:r>
    </w:p>
    <w:p w:rsidR="001368C2" w:rsidRDefault="001368C2" w:rsidP="001368C2">
      <w:pPr>
        <w:pStyle w:val="ListParagraph"/>
        <w:numPr>
          <w:ilvl w:val="0"/>
          <w:numId w:val="6"/>
        </w:numPr>
      </w:pPr>
      <w:r>
        <w:t>The Media Access Control (MAC) address of the connected device, along with the mapping of the MAC address to the device’s manufacturer,</w:t>
      </w:r>
    </w:p>
    <w:p w:rsidR="00DD3D34" w:rsidRDefault="001368C2" w:rsidP="001368C2">
      <w:pPr>
        <w:pStyle w:val="ListParagraph"/>
        <w:numPr>
          <w:ilvl w:val="0"/>
          <w:numId w:val="6"/>
        </w:numPr>
      </w:pPr>
      <w:r>
        <w:t>A list of open Transmission Control Protocol (TCP) and Universal Datagram Protocol (UDP) ports on the device</w:t>
      </w:r>
      <w:r w:rsidR="00DD3D34">
        <w:t>, and</w:t>
      </w:r>
    </w:p>
    <w:p w:rsidR="001368C2" w:rsidRDefault="00DD3D34" w:rsidP="001368C2">
      <w:pPr>
        <w:pStyle w:val="ListParagraph"/>
        <w:numPr>
          <w:ilvl w:val="0"/>
          <w:numId w:val="6"/>
        </w:numPr>
      </w:pPr>
      <w:r>
        <w:t>The scanning device’s best guess as to the device’s operating system.</w:t>
      </w:r>
    </w:p>
    <w:p w:rsidR="001368C2" w:rsidRDefault="001368C2" w:rsidP="001368C2"/>
    <w:p w:rsidR="00DD3D34" w:rsidRPr="003C733C" w:rsidRDefault="001368C2" w:rsidP="001368C2">
      <w:pPr>
        <w:rPr>
          <w:b/>
          <w:i/>
        </w:rPr>
      </w:pPr>
      <w:r w:rsidRPr="003C733C">
        <w:rPr>
          <w:b/>
          <w:i/>
        </w:rPr>
        <w:t>System vulnerability scans</w:t>
      </w:r>
    </w:p>
    <w:p w:rsidR="00DD3D34" w:rsidRDefault="00DD3D34" w:rsidP="001368C2">
      <w:r>
        <w:t xml:space="preserve">Certain systems operated by </w:t>
      </w:r>
      <w:r w:rsidR="00B91486">
        <w:t>T&amp;C</w:t>
      </w:r>
      <w:r>
        <w:t xml:space="preserve"> contain information or provide services critical to the University’s operation. These systems will be periodically scanned for software vulnerabilities. Channel Islands </w:t>
      </w:r>
      <w:r w:rsidR="00B91486">
        <w:t>T&amp;C</w:t>
      </w:r>
      <w:r>
        <w:t xml:space="preserve"> operates one or more vu</w:t>
      </w:r>
      <w:r w:rsidR="00086AE8">
        <w:t>lnerability scanning appliances for this purpose.</w:t>
      </w:r>
    </w:p>
    <w:p w:rsidR="00DD3D34" w:rsidRDefault="00DD3D34" w:rsidP="001368C2"/>
    <w:p w:rsidR="00091301" w:rsidRDefault="00DD3D34" w:rsidP="001368C2">
      <w:r>
        <w:t xml:space="preserve">Vulnerability scanning is a more intrusive process than address space scanning and will only </w:t>
      </w:r>
      <w:proofErr w:type="gramStart"/>
      <w:r>
        <w:t>be</w:t>
      </w:r>
      <w:proofErr w:type="gramEnd"/>
      <w:r>
        <w:t xml:space="preserve"> applied to a </w:t>
      </w:r>
      <w:r w:rsidR="00F4593C">
        <w:t xml:space="preserve">University-owned </w:t>
      </w:r>
      <w:r>
        <w:t>system with notice given to the administrator.</w:t>
      </w:r>
    </w:p>
    <w:p w:rsidR="00BB2EB2" w:rsidRDefault="00091301" w:rsidP="001368C2">
      <w:r>
        <w:br/>
        <w:t>Automated regular vulnerability scans will not be applied to non-University</w:t>
      </w:r>
      <w:r w:rsidR="00236863">
        <w:t>-owned</w:t>
      </w:r>
      <w:r>
        <w:t xml:space="preserve"> systems connected to the University network.</w:t>
      </w:r>
    </w:p>
    <w:p w:rsidR="00BB2EB2" w:rsidRDefault="00BB2EB2" w:rsidP="001368C2"/>
    <w:p w:rsidR="00BB2EB2" w:rsidRPr="003C733C" w:rsidRDefault="00BB2EB2" w:rsidP="001368C2">
      <w:pPr>
        <w:rPr>
          <w:b/>
          <w:i/>
        </w:rPr>
      </w:pPr>
      <w:r w:rsidRPr="003C733C">
        <w:rPr>
          <w:b/>
          <w:i/>
        </w:rPr>
        <w:t>Incident vulnerability scans</w:t>
      </w:r>
    </w:p>
    <w:p w:rsidR="001368C2" w:rsidRPr="00BB2EB2" w:rsidRDefault="00BB2EB2" w:rsidP="001368C2">
      <w:r>
        <w:t xml:space="preserve">In the event of a threatened, suspected, or actual security event or incident, Channel Islands </w:t>
      </w:r>
      <w:r w:rsidR="00B91486">
        <w:t>T&amp;C</w:t>
      </w:r>
      <w:r>
        <w:t xml:space="preserve"> may employ a vulnerability scan against any device connected to the University network. A reasonable effort, commensurate with the severity of the ongoing incident, will be made to contact the owner or administrator of the system being scanned.</w:t>
      </w:r>
    </w:p>
    <w:p w:rsidR="001368C2" w:rsidRDefault="001368C2" w:rsidP="001368C2">
      <w:pPr>
        <w:rPr>
          <w:color w:val="000000"/>
        </w:rPr>
      </w:pPr>
    </w:p>
    <w:p w:rsidR="00FF2959" w:rsidRPr="00B46825" w:rsidRDefault="00FF2959" w:rsidP="001368C2">
      <w:pPr>
        <w:rPr>
          <w:b/>
          <w:i/>
          <w:color w:val="000000"/>
        </w:rPr>
      </w:pPr>
      <w:r w:rsidRPr="00B46825">
        <w:rPr>
          <w:b/>
          <w:i/>
          <w:color w:val="000000"/>
        </w:rPr>
        <w:t>Reviewing scan results</w:t>
      </w:r>
    </w:p>
    <w:p w:rsidR="007B54F7" w:rsidRDefault="00FF2959">
      <w:pPr>
        <w:rPr>
          <w:color w:val="000000"/>
        </w:rPr>
      </w:pPr>
      <w:r>
        <w:rPr>
          <w:color w:val="000000"/>
        </w:rPr>
        <w:t xml:space="preserve">Channel Islands </w:t>
      </w:r>
      <w:r w:rsidR="00B91486">
        <w:rPr>
          <w:color w:val="000000"/>
        </w:rPr>
        <w:t>T&amp;C</w:t>
      </w:r>
      <w:r>
        <w:rPr>
          <w:color w:val="000000"/>
        </w:rPr>
        <w:t xml:space="preserve"> will periodically review the results of address space scans.</w:t>
      </w:r>
      <w:r w:rsidR="007B54F7">
        <w:rPr>
          <w:color w:val="000000"/>
        </w:rPr>
        <w:t xml:space="preserve"> This information will be used to assess demographic information about the University’s computing environment, such as the types and kinds of devices being operated on the University network.</w:t>
      </w:r>
      <w:r w:rsidR="002A4E88">
        <w:rPr>
          <w:color w:val="000000"/>
        </w:rPr>
        <w:t xml:space="preserve"> This information will also be used to note changes to the computing environment.</w:t>
      </w:r>
      <w:r w:rsidR="007B54F7">
        <w:rPr>
          <w:color w:val="000000"/>
        </w:rPr>
        <w:t xml:space="preserve"> The information may also be used in response to an incident for containment </w:t>
      </w:r>
      <w:r w:rsidR="00C25DBD">
        <w:rPr>
          <w:color w:val="000000"/>
        </w:rPr>
        <w:t xml:space="preserve">or forensic </w:t>
      </w:r>
      <w:r w:rsidR="007B54F7">
        <w:rPr>
          <w:color w:val="000000"/>
        </w:rPr>
        <w:t>purposes.</w:t>
      </w:r>
    </w:p>
    <w:p w:rsidR="007B54F7" w:rsidRDefault="007B54F7">
      <w:pPr>
        <w:rPr>
          <w:color w:val="000000"/>
        </w:rPr>
      </w:pPr>
    </w:p>
    <w:p w:rsidR="001368C2" w:rsidRPr="00FF2959" w:rsidRDefault="007B54F7">
      <w:pPr>
        <w:rPr>
          <w:color w:val="000000"/>
        </w:rPr>
      </w:pPr>
      <w:r>
        <w:rPr>
          <w:color w:val="000000"/>
        </w:rPr>
        <w:lastRenderedPageBreak/>
        <w:t xml:space="preserve">Channel Islands </w:t>
      </w:r>
      <w:r w:rsidR="00B91486">
        <w:rPr>
          <w:color w:val="000000"/>
        </w:rPr>
        <w:t>T&amp;C</w:t>
      </w:r>
      <w:r>
        <w:rPr>
          <w:color w:val="000000"/>
        </w:rPr>
        <w:t xml:space="preserve"> Security Incident Response Team (SIRT) will review the results of system vulnerability scans on a bi-monthly basis. The information will be used to ass</w:t>
      </w:r>
      <w:r w:rsidR="00FA4789">
        <w:rPr>
          <w:color w:val="000000"/>
        </w:rPr>
        <w:t>ess and mitigate security risks on the scanned systems.</w:t>
      </w:r>
    </w:p>
    <w:sectPr w:rsidR="001368C2" w:rsidRPr="00FF2959" w:rsidSect="001368C2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BA" w:rsidRDefault="009727BA" w:rsidP="00EC1175">
      <w:r>
        <w:separator/>
      </w:r>
    </w:p>
  </w:endnote>
  <w:endnote w:type="continuationSeparator" w:id="0">
    <w:p w:rsidR="009727BA" w:rsidRDefault="009727BA" w:rsidP="00EC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C2" w:rsidRDefault="001368C2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REV 3/2010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BA" w:rsidRDefault="009727BA" w:rsidP="00EC1175">
      <w:r>
        <w:separator/>
      </w:r>
    </w:p>
  </w:footnote>
  <w:footnote w:type="continuationSeparator" w:id="0">
    <w:p w:rsidR="009727BA" w:rsidRDefault="009727BA" w:rsidP="00EC1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C2" w:rsidRDefault="00FF1FEB">
    <w:pPr>
      <w:pStyle w:val="Header"/>
      <w:rPr>
        <w:color w:val="000000"/>
      </w:rPr>
    </w:pPr>
    <w:r w:rsidRPr="00FF1FEB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84pt">
          <v:imagedata r:id="rId1" o:title="A&amp;IT-Business-Process-Template-Header" cropbottom="9505f"/>
        </v:shape>
      </w:pict>
    </w:r>
  </w:p>
  <w:p w:rsidR="001368C2" w:rsidRDefault="001368C2" w:rsidP="001368C2">
    <w:pPr>
      <w:pStyle w:val="BodyText"/>
      <w:tabs>
        <w:tab w:val="left" w:pos="1620"/>
        <w:tab w:val="left" w:pos="5760"/>
      </w:tabs>
      <w:rPr>
        <w:color w:val="000000"/>
      </w:rPr>
    </w:pPr>
    <w:r>
      <w:rPr>
        <w:b/>
        <w:bCs/>
        <w:color w:val="000000"/>
      </w:rPr>
      <w:t>Process Number:</w:t>
    </w:r>
    <w:r>
      <w:rPr>
        <w:color w:val="000000"/>
      </w:rPr>
      <w:t xml:space="preserve">  BP-</w:t>
    </w:r>
    <w:r w:rsidR="003C733C">
      <w:rPr>
        <w:color w:val="000000"/>
      </w:rPr>
      <w:t>02-003</w:t>
    </w:r>
    <w:r>
      <w:rPr>
        <w:color w:val="000000"/>
      </w:rPr>
      <w:tab/>
    </w:r>
    <w:r>
      <w:rPr>
        <w:b/>
        <w:bCs/>
        <w:color w:val="000000"/>
      </w:rPr>
      <w:t>Effective Date:</w:t>
    </w:r>
    <w:r w:rsidR="003C733C">
      <w:rPr>
        <w:color w:val="000000"/>
      </w:rPr>
      <w:t xml:space="preserve"> 31-Aug-2010</w:t>
    </w:r>
  </w:p>
  <w:p w:rsidR="001368C2" w:rsidRDefault="001368C2" w:rsidP="001368C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rPr>
        <w:color w:val="000000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</w:r>
    <w:r w:rsidR="00A536FC">
      <w:rPr>
        <w:color w:val="000000"/>
        <w:sz w:val="22"/>
      </w:rPr>
      <w:t>A. Michael Berman, CIO</w:t>
    </w:r>
    <w:r>
      <w:rPr>
        <w:color w:val="000000"/>
        <w:sz w:val="22"/>
      </w:rPr>
      <w:tab/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 w:rsidR="00FF1FEB">
      <w:rPr>
        <w:color w:val="000000"/>
      </w:rPr>
      <w:fldChar w:fldCharType="begin"/>
    </w:r>
    <w:r>
      <w:rPr>
        <w:color w:val="000000"/>
      </w:rPr>
      <w:instrText xml:space="preserve"> PAGE </w:instrText>
    </w:r>
    <w:r w:rsidR="00FF1FEB">
      <w:rPr>
        <w:color w:val="000000"/>
      </w:rPr>
      <w:fldChar w:fldCharType="separate"/>
    </w:r>
    <w:r w:rsidR="00B91486">
      <w:rPr>
        <w:noProof/>
        <w:color w:val="000000"/>
      </w:rPr>
      <w:t>3</w:t>
    </w:r>
    <w:r w:rsidR="00FF1FEB">
      <w:rPr>
        <w:color w:val="000000"/>
      </w:rPr>
      <w:fldChar w:fldCharType="end"/>
    </w:r>
    <w:r>
      <w:rPr>
        <w:color w:val="000000"/>
      </w:rPr>
      <w:t xml:space="preserve"> of </w:t>
    </w:r>
    <w:r w:rsidR="00FF1FEB">
      <w:rPr>
        <w:color w:val="000000"/>
      </w:rPr>
      <w:fldChar w:fldCharType="begin"/>
    </w:r>
    <w:r>
      <w:rPr>
        <w:color w:val="000000"/>
      </w:rPr>
      <w:instrText xml:space="preserve"> NUMPAGES </w:instrText>
    </w:r>
    <w:r w:rsidR="00FF1FEB">
      <w:rPr>
        <w:color w:val="000000"/>
      </w:rPr>
      <w:fldChar w:fldCharType="separate"/>
    </w:r>
    <w:r w:rsidR="00B91486">
      <w:rPr>
        <w:noProof/>
        <w:color w:val="000000"/>
      </w:rPr>
      <w:t>3</w:t>
    </w:r>
    <w:r w:rsidR="00FF1FEB">
      <w:rPr>
        <w:color w:val="000000"/>
      </w:rPr>
      <w:fldChar w:fldCharType="end"/>
    </w:r>
  </w:p>
  <w:p w:rsidR="001368C2" w:rsidRDefault="001368C2" w:rsidP="001368C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rPr>
        <w:color w:val="000000"/>
      </w:rPr>
    </w:pPr>
  </w:p>
  <w:p w:rsidR="001368C2" w:rsidRDefault="001368C2" w:rsidP="001368C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rPr>
        <w:color w:val="000000"/>
      </w:rPr>
    </w:pPr>
  </w:p>
  <w:p w:rsidR="001368C2" w:rsidRPr="00860936" w:rsidRDefault="001368C2" w:rsidP="001368C2">
    <w:pPr>
      <w:pStyle w:val="Heading1"/>
      <w:pBdr>
        <w:top w:val="single" w:sz="4" w:space="1" w:color="auto"/>
        <w:bottom w:val="single" w:sz="4" w:space="1" w:color="auto"/>
      </w:pBdr>
    </w:pPr>
    <w:r w:rsidRPr="00860936">
      <w:t xml:space="preserve">Business Practice </w:t>
    </w:r>
    <w:r>
      <w:t>for Vulnerability Scanning</w:t>
    </w:r>
  </w:p>
  <w:p w:rsidR="001368C2" w:rsidRDefault="001368C2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A3B"/>
    <w:multiLevelType w:val="hybridMultilevel"/>
    <w:tmpl w:val="A8B47E84"/>
    <w:lvl w:ilvl="0" w:tplc="B6708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3EBA"/>
    <w:multiLevelType w:val="hybridMultilevel"/>
    <w:tmpl w:val="7352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35E49"/>
    <w:multiLevelType w:val="multilevel"/>
    <w:tmpl w:val="C0F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5369E"/>
    <w:multiLevelType w:val="hybridMultilevel"/>
    <w:tmpl w:val="7646DACE"/>
    <w:lvl w:ilvl="0" w:tplc="4BAC9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1884"/>
    <w:multiLevelType w:val="multilevel"/>
    <w:tmpl w:val="62B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517CF"/>
    <w:multiLevelType w:val="hybridMultilevel"/>
    <w:tmpl w:val="0A1A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368C2"/>
    <w:rsid w:val="00086AE8"/>
    <w:rsid w:val="00091301"/>
    <w:rsid w:val="00132132"/>
    <w:rsid w:val="001368C2"/>
    <w:rsid w:val="00215D3C"/>
    <w:rsid w:val="00236863"/>
    <w:rsid w:val="002A4E88"/>
    <w:rsid w:val="003C733C"/>
    <w:rsid w:val="003D309F"/>
    <w:rsid w:val="00444A8D"/>
    <w:rsid w:val="00514309"/>
    <w:rsid w:val="006A3CAF"/>
    <w:rsid w:val="006B2268"/>
    <w:rsid w:val="00702896"/>
    <w:rsid w:val="00721C08"/>
    <w:rsid w:val="007716B3"/>
    <w:rsid w:val="007B54F7"/>
    <w:rsid w:val="008577C7"/>
    <w:rsid w:val="009727BA"/>
    <w:rsid w:val="009A6D5C"/>
    <w:rsid w:val="00A536FC"/>
    <w:rsid w:val="00AC453D"/>
    <w:rsid w:val="00B46825"/>
    <w:rsid w:val="00B91486"/>
    <w:rsid w:val="00BB2EB2"/>
    <w:rsid w:val="00C25DBD"/>
    <w:rsid w:val="00CB5D40"/>
    <w:rsid w:val="00DC002D"/>
    <w:rsid w:val="00DD3D34"/>
    <w:rsid w:val="00E4242F"/>
    <w:rsid w:val="00EC1175"/>
    <w:rsid w:val="00EE1587"/>
    <w:rsid w:val="00F4593C"/>
    <w:rsid w:val="00FA4789"/>
    <w:rsid w:val="00FB2C37"/>
    <w:rsid w:val="00FF1FEB"/>
    <w:rsid w:val="00FF2959"/>
    <w:rsid w:val="00FF56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368C2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1368C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368C2"/>
    <w:pPr>
      <w:keepNext/>
      <w:outlineLvl w:val="2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8C2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1368C2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1368C2"/>
    <w:rPr>
      <w:rFonts w:ascii="Times New Roman" w:eastAsia="Times New Roman" w:hAnsi="Times New Roman" w:cs="Times New Roman"/>
      <w:b/>
      <w:i/>
      <w:iCs/>
    </w:rPr>
  </w:style>
  <w:style w:type="paragraph" w:styleId="Header">
    <w:name w:val="header"/>
    <w:basedOn w:val="Normal"/>
    <w:link w:val="HeaderChar"/>
    <w:rsid w:val="00136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8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36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68C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1368C2"/>
    <w:rPr>
      <w:sz w:val="22"/>
    </w:rPr>
  </w:style>
  <w:style w:type="character" w:customStyle="1" w:styleId="BodyTextChar">
    <w:name w:val="Body Text Char"/>
    <w:basedOn w:val="DefaultParagraphFont"/>
    <w:link w:val="BodyText"/>
    <w:rsid w:val="001368C2"/>
    <w:rPr>
      <w:rFonts w:ascii="Times New Roman" w:eastAsia="Times New Roman" w:hAnsi="Times New Roman" w:cs="Times New Roman"/>
      <w:sz w:val="22"/>
    </w:rPr>
  </w:style>
  <w:style w:type="character" w:customStyle="1" w:styleId="apple-style-span">
    <w:name w:val="apple-style-span"/>
    <w:basedOn w:val="DefaultParagraphFont"/>
    <w:rsid w:val="001368C2"/>
  </w:style>
  <w:style w:type="character" w:styleId="Hyperlink">
    <w:name w:val="Hyperlink"/>
    <w:basedOn w:val="DefaultParagraphFont"/>
    <w:rsid w:val="00136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575</Words>
  <Characters>3281</Characters>
  <Application>Microsoft Office Word</Application>
  <DocSecurity>0</DocSecurity>
  <Lines>27</Lines>
  <Paragraphs>7</Paragraphs>
  <ScaleCrop>false</ScaleCrop>
  <Company>CSU Channel Islands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Whitesell</dc:creator>
  <cp:keywords/>
  <cp:lastModifiedBy>Zachary Plat</cp:lastModifiedBy>
  <cp:revision>27</cp:revision>
  <dcterms:created xsi:type="dcterms:W3CDTF">2010-06-01T21:43:00Z</dcterms:created>
  <dcterms:modified xsi:type="dcterms:W3CDTF">2011-12-19T21:16:00Z</dcterms:modified>
</cp:coreProperties>
</file>