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2E" w:rsidRPr="0086612E" w:rsidRDefault="005313DE" w:rsidP="0086612E">
      <w:pPr>
        <w:rPr>
          <w:sz w:val="20"/>
          <w:szCs w:val="20"/>
        </w:rPr>
      </w:pPr>
      <w:r>
        <w:rPr>
          <w:b/>
          <w:sz w:val="20"/>
          <w:szCs w:val="20"/>
        </w:rPr>
        <w:t>NOTE</w:t>
      </w:r>
      <w:r w:rsidR="004B578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: </w:t>
      </w:r>
      <w:hyperlink w:anchor="_Instructions" w:history="1">
        <w:r w:rsidR="0086612E" w:rsidRPr="00F82A06">
          <w:rPr>
            <w:rStyle w:val="Hyperlink"/>
            <w:sz w:val="20"/>
            <w:szCs w:val="20"/>
          </w:rPr>
          <w:t>See instruction page</w:t>
        </w:r>
      </w:hyperlink>
      <w:r w:rsidR="0086612E">
        <w:rPr>
          <w:sz w:val="20"/>
          <w:szCs w:val="20"/>
        </w:rPr>
        <w:t>.</w:t>
      </w:r>
      <w:r w:rsidR="004B578B">
        <w:rPr>
          <w:sz w:val="20"/>
          <w:szCs w:val="20"/>
        </w:rPr>
        <w:t xml:space="preserve"> Fill this form out as completely as possible</w:t>
      </w:r>
      <w:r w:rsidR="003D5D5C">
        <w:rPr>
          <w:sz w:val="20"/>
          <w:szCs w:val="20"/>
        </w:rPr>
        <w:t>.</w:t>
      </w:r>
    </w:p>
    <w:p w:rsidR="00C40E22" w:rsidRDefault="00C40E22" w:rsidP="00D16718">
      <w:pPr>
        <w:pStyle w:val="Heading4"/>
      </w:pPr>
      <w:r>
        <w:t>Contact Information</w:t>
      </w:r>
    </w:p>
    <w:tbl>
      <w:tblPr>
        <w:tblStyle w:val="TableGrid"/>
        <w:tblW w:w="0" w:type="auto"/>
        <w:tblLook w:val="04A0"/>
      </w:tblPr>
      <w:tblGrid>
        <w:gridCol w:w="1695"/>
        <w:gridCol w:w="4043"/>
        <w:gridCol w:w="3838"/>
      </w:tblGrid>
      <w:tr w:rsidR="007D2BBF" w:rsidTr="007D2BBF">
        <w:tc>
          <w:tcPr>
            <w:tcW w:w="1695" w:type="dxa"/>
            <w:shd w:val="pct20" w:color="auto" w:fill="auto"/>
          </w:tcPr>
          <w:p w:rsidR="007D2BBF" w:rsidRDefault="007D2BBF"/>
        </w:tc>
        <w:tc>
          <w:tcPr>
            <w:tcW w:w="4043" w:type="dxa"/>
            <w:shd w:val="pct20" w:color="auto" w:fill="auto"/>
          </w:tcPr>
          <w:p w:rsidR="007D2BBF" w:rsidRDefault="007D2BBF">
            <w:r>
              <w:t>VPN User</w:t>
            </w:r>
          </w:p>
        </w:tc>
        <w:tc>
          <w:tcPr>
            <w:tcW w:w="3838" w:type="dxa"/>
            <w:shd w:val="pct20" w:color="auto" w:fill="auto"/>
          </w:tcPr>
          <w:p w:rsidR="007D2BBF" w:rsidRDefault="007D2BBF">
            <w:r>
              <w:t>Appropriate Administrator</w:t>
            </w:r>
          </w:p>
        </w:tc>
      </w:tr>
      <w:tr w:rsidR="007D2BBF" w:rsidTr="007D2BBF">
        <w:trPr>
          <w:trHeight w:val="432"/>
        </w:trPr>
        <w:tc>
          <w:tcPr>
            <w:tcW w:w="1695" w:type="dxa"/>
          </w:tcPr>
          <w:p w:rsidR="007D2BBF" w:rsidRDefault="007D2BBF">
            <w:r>
              <w:t>Name</w:t>
            </w:r>
          </w:p>
        </w:tc>
        <w:tc>
          <w:tcPr>
            <w:tcW w:w="4043" w:type="dxa"/>
          </w:tcPr>
          <w:p w:rsidR="007D2BBF" w:rsidRDefault="007D2BBF"/>
        </w:tc>
        <w:tc>
          <w:tcPr>
            <w:tcW w:w="3838" w:type="dxa"/>
          </w:tcPr>
          <w:p w:rsidR="007D2BBF" w:rsidRDefault="007D2BBF"/>
        </w:tc>
      </w:tr>
      <w:tr w:rsidR="007D2BBF" w:rsidTr="007D2BBF">
        <w:trPr>
          <w:trHeight w:val="432"/>
        </w:trPr>
        <w:tc>
          <w:tcPr>
            <w:tcW w:w="1695" w:type="dxa"/>
          </w:tcPr>
          <w:p w:rsidR="007D2BBF" w:rsidRDefault="007D2BBF">
            <w:r>
              <w:t>Department</w:t>
            </w:r>
          </w:p>
        </w:tc>
        <w:tc>
          <w:tcPr>
            <w:tcW w:w="4043" w:type="dxa"/>
          </w:tcPr>
          <w:p w:rsidR="007D2BBF" w:rsidRDefault="007D2BBF"/>
        </w:tc>
        <w:tc>
          <w:tcPr>
            <w:tcW w:w="3838" w:type="dxa"/>
          </w:tcPr>
          <w:p w:rsidR="007D2BBF" w:rsidRDefault="007D2BBF"/>
        </w:tc>
      </w:tr>
      <w:tr w:rsidR="007D2BBF" w:rsidTr="007D2BBF">
        <w:trPr>
          <w:trHeight w:val="432"/>
        </w:trPr>
        <w:tc>
          <w:tcPr>
            <w:tcW w:w="1695" w:type="dxa"/>
          </w:tcPr>
          <w:p w:rsidR="007D2BBF" w:rsidRDefault="007D2BBF">
            <w:r>
              <w:t>Title</w:t>
            </w:r>
          </w:p>
        </w:tc>
        <w:tc>
          <w:tcPr>
            <w:tcW w:w="4043" w:type="dxa"/>
          </w:tcPr>
          <w:p w:rsidR="007D2BBF" w:rsidRDefault="007D2BBF"/>
        </w:tc>
        <w:tc>
          <w:tcPr>
            <w:tcW w:w="3838" w:type="dxa"/>
          </w:tcPr>
          <w:p w:rsidR="007D2BBF" w:rsidRDefault="007D2BBF"/>
        </w:tc>
      </w:tr>
      <w:tr w:rsidR="007D2BBF" w:rsidTr="007D2BBF">
        <w:trPr>
          <w:trHeight w:val="432"/>
        </w:trPr>
        <w:tc>
          <w:tcPr>
            <w:tcW w:w="1695" w:type="dxa"/>
          </w:tcPr>
          <w:p w:rsidR="007D2BBF" w:rsidRDefault="007D2BBF">
            <w:r>
              <w:t>Office Phone</w:t>
            </w:r>
          </w:p>
        </w:tc>
        <w:tc>
          <w:tcPr>
            <w:tcW w:w="4043" w:type="dxa"/>
          </w:tcPr>
          <w:p w:rsidR="007D2BBF" w:rsidRDefault="007D2BBF"/>
        </w:tc>
        <w:tc>
          <w:tcPr>
            <w:tcW w:w="3838" w:type="dxa"/>
          </w:tcPr>
          <w:p w:rsidR="007D2BBF" w:rsidRDefault="007D2BBF"/>
        </w:tc>
      </w:tr>
      <w:tr w:rsidR="007D2BBF" w:rsidTr="007D2BBF">
        <w:trPr>
          <w:trHeight w:val="432"/>
        </w:trPr>
        <w:tc>
          <w:tcPr>
            <w:tcW w:w="1695" w:type="dxa"/>
          </w:tcPr>
          <w:p w:rsidR="007D2BBF" w:rsidRDefault="007D2BBF">
            <w:r>
              <w:t>E-mail Address</w:t>
            </w:r>
          </w:p>
        </w:tc>
        <w:tc>
          <w:tcPr>
            <w:tcW w:w="4043" w:type="dxa"/>
          </w:tcPr>
          <w:p w:rsidR="007D2BBF" w:rsidRDefault="007D2BBF"/>
        </w:tc>
        <w:tc>
          <w:tcPr>
            <w:tcW w:w="3838" w:type="dxa"/>
          </w:tcPr>
          <w:p w:rsidR="007D2BBF" w:rsidRDefault="007D2BBF"/>
        </w:tc>
      </w:tr>
    </w:tbl>
    <w:p w:rsidR="00DD14AD" w:rsidRDefault="00DD14AD" w:rsidP="00D16718">
      <w:pPr>
        <w:pStyle w:val="Heading4"/>
      </w:pPr>
      <w:r>
        <w:t xml:space="preserve">Time </w:t>
      </w:r>
      <w:r w:rsidR="0016353C">
        <w:t>during</w:t>
      </w:r>
      <w:r>
        <w:t xml:space="preserve"> which access is required</w:t>
      </w:r>
    </w:p>
    <w:p w:rsidR="00DD14AD" w:rsidRPr="009F7820" w:rsidRDefault="00DD14AD" w:rsidP="00DD14AD">
      <w:pPr>
        <w:rPr>
          <w:sz w:val="22"/>
        </w:rPr>
      </w:pPr>
      <w:r w:rsidRPr="009F7820">
        <w:rPr>
          <w:sz w:val="22"/>
        </w:rPr>
        <w:t xml:space="preserve">If no end date is </w:t>
      </w:r>
      <w:r w:rsidR="005C3F0A" w:rsidRPr="009F7820">
        <w:rPr>
          <w:sz w:val="22"/>
        </w:rPr>
        <w:t>desired</w:t>
      </w:r>
      <w:r w:rsidRPr="009F7820">
        <w:rPr>
          <w:sz w:val="22"/>
        </w:rPr>
        <w:t>, enter “indefinitely.”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14AD" w:rsidTr="00DD14AD">
        <w:tc>
          <w:tcPr>
            <w:tcW w:w="4788" w:type="dxa"/>
            <w:shd w:val="pct20" w:color="auto" w:fill="auto"/>
          </w:tcPr>
          <w:p w:rsidR="00DD14AD" w:rsidRDefault="00DD14AD" w:rsidP="00DD14AD">
            <w:r>
              <w:t>Start Date</w:t>
            </w:r>
          </w:p>
        </w:tc>
        <w:tc>
          <w:tcPr>
            <w:tcW w:w="4788" w:type="dxa"/>
            <w:shd w:val="pct20" w:color="auto" w:fill="auto"/>
          </w:tcPr>
          <w:p w:rsidR="00DD14AD" w:rsidRDefault="00DD14AD" w:rsidP="00DD14AD">
            <w:r>
              <w:t>End Date</w:t>
            </w:r>
          </w:p>
        </w:tc>
      </w:tr>
      <w:tr w:rsidR="00DD14AD" w:rsidTr="00DD14AD">
        <w:trPr>
          <w:trHeight w:val="432"/>
        </w:trPr>
        <w:tc>
          <w:tcPr>
            <w:tcW w:w="4788" w:type="dxa"/>
          </w:tcPr>
          <w:p w:rsidR="00DD14AD" w:rsidRDefault="00DD14AD" w:rsidP="00DD14AD"/>
        </w:tc>
        <w:tc>
          <w:tcPr>
            <w:tcW w:w="4788" w:type="dxa"/>
          </w:tcPr>
          <w:p w:rsidR="00DD14AD" w:rsidRDefault="00DD14AD" w:rsidP="00DD14AD"/>
        </w:tc>
      </w:tr>
    </w:tbl>
    <w:p w:rsidR="00DD14AD" w:rsidRDefault="0065639A" w:rsidP="00D16718">
      <w:pPr>
        <w:pStyle w:val="Heading4"/>
      </w:pPr>
      <w:r>
        <w:t xml:space="preserve">Resources </w:t>
      </w:r>
      <w:r w:rsidR="006E726B">
        <w:t>Required</w:t>
      </w:r>
    </w:p>
    <w:tbl>
      <w:tblPr>
        <w:tblStyle w:val="TableGrid"/>
        <w:tblW w:w="0" w:type="auto"/>
        <w:tblLook w:val="04A0"/>
      </w:tblPr>
      <w:tblGrid>
        <w:gridCol w:w="7488"/>
        <w:gridCol w:w="2088"/>
      </w:tblGrid>
      <w:tr w:rsidR="0065639A" w:rsidTr="0065639A">
        <w:tc>
          <w:tcPr>
            <w:tcW w:w="7488" w:type="dxa"/>
            <w:shd w:val="pct20" w:color="auto" w:fill="auto"/>
          </w:tcPr>
          <w:p w:rsidR="0065639A" w:rsidRDefault="0065639A" w:rsidP="0065639A">
            <w:r>
              <w:t>Resource</w:t>
            </w:r>
          </w:p>
        </w:tc>
        <w:tc>
          <w:tcPr>
            <w:tcW w:w="2088" w:type="dxa"/>
            <w:shd w:val="pct20" w:color="auto" w:fill="auto"/>
          </w:tcPr>
          <w:p w:rsidR="0065639A" w:rsidRDefault="0065639A" w:rsidP="0065639A">
            <w:r>
              <w:t>Access required</w:t>
            </w:r>
          </w:p>
        </w:tc>
      </w:tr>
      <w:tr w:rsidR="0065639A" w:rsidTr="0065639A">
        <w:tc>
          <w:tcPr>
            <w:tcW w:w="7488" w:type="dxa"/>
          </w:tcPr>
          <w:p w:rsidR="0065639A" w:rsidRDefault="0065639A" w:rsidP="0065639A">
            <w:r>
              <w:t>G: Drive</w:t>
            </w:r>
          </w:p>
          <w:p w:rsidR="0065639A" w:rsidRDefault="0065639A" w:rsidP="0065639A">
            <w:r>
              <w:t>Key Server</w:t>
            </w:r>
            <w:r w:rsidR="00CB006F">
              <w:t xml:space="preserve"> (for University-issued </w:t>
            </w:r>
            <w:r w:rsidR="009F7820">
              <w:t>computers only)</w:t>
            </w:r>
          </w:p>
        </w:tc>
        <w:tc>
          <w:tcPr>
            <w:tcW w:w="2088" w:type="dxa"/>
          </w:tcPr>
          <w:p w:rsidR="0065639A" w:rsidRDefault="0065639A" w:rsidP="0065639A"/>
        </w:tc>
      </w:tr>
      <w:tr w:rsidR="0065639A" w:rsidTr="0065639A">
        <w:tc>
          <w:tcPr>
            <w:tcW w:w="7488" w:type="dxa"/>
          </w:tcPr>
          <w:p w:rsidR="00672698" w:rsidRDefault="0065639A" w:rsidP="00010570">
            <w:r>
              <w:t>Othe</w:t>
            </w:r>
            <w:r w:rsidR="00010570">
              <w:t xml:space="preserve">r – Enter </w:t>
            </w:r>
            <w:r w:rsidR="00642291">
              <w:t>servers or services</w:t>
            </w:r>
            <w:r w:rsidR="00010570">
              <w:t xml:space="preserve"> required</w:t>
            </w:r>
          </w:p>
          <w:p w:rsidR="00672698" w:rsidRDefault="00672698" w:rsidP="00010570"/>
          <w:p w:rsidR="0065639A" w:rsidRDefault="0065639A" w:rsidP="00010570"/>
        </w:tc>
        <w:tc>
          <w:tcPr>
            <w:tcW w:w="2088" w:type="dxa"/>
          </w:tcPr>
          <w:p w:rsidR="0065639A" w:rsidRDefault="0065639A" w:rsidP="0065639A"/>
        </w:tc>
      </w:tr>
    </w:tbl>
    <w:p w:rsidR="0065639A" w:rsidRDefault="005313DE" w:rsidP="005313DE">
      <w:pPr>
        <w:pStyle w:val="Heading4"/>
      </w:pPr>
      <w:r>
        <w:t>Computer Identification</w:t>
      </w:r>
    </w:p>
    <w:tbl>
      <w:tblPr>
        <w:tblStyle w:val="TableGrid"/>
        <w:tblW w:w="0" w:type="auto"/>
        <w:tblLook w:val="04A0"/>
      </w:tblPr>
      <w:tblGrid>
        <w:gridCol w:w="1188"/>
        <w:gridCol w:w="2340"/>
        <w:gridCol w:w="1350"/>
        <w:gridCol w:w="2707"/>
        <w:gridCol w:w="1991"/>
      </w:tblGrid>
      <w:tr w:rsidR="00C01830" w:rsidTr="00C01830">
        <w:tc>
          <w:tcPr>
            <w:tcW w:w="1188" w:type="dxa"/>
            <w:shd w:val="pct20" w:color="auto" w:fill="auto"/>
          </w:tcPr>
          <w:p w:rsidR="00C01830" w:rsidRDefault="00C01830" w:rsidP="005313DE">
            <w:r>
              <w:t>University-owned?</w:t>
            </w:r>
          </w:p>
        </w:tc>
        <w:tc>
          <w:tcPr>
            <w:tcW w:w="2340" w:type="dxa"/>
            <w:shd w:val="pct20" w:color="auto" w:fill="auto"/>
          </w:tcPr>
          <w:p w:rsidR="00C01830" w:rsidRDefault="00C01830" w:rsidP="005313DE">
            <w:r>
              <w:t>Computer Name</w:t>
            </w:r>
          </w:p>
        </w:tc>
        <w:tc>
          <w:tcPr>
            <w:tcW w:w="1350" w:type="dxa"/>
            <w:shd w:val="pct20" w:color="auto" w:fill="auto"/>
          </w:tcPr>
          <w:p w:rsidR="00C01830" w:rsidRDefault="00C01830" w:rsidP="00C01830">
            <w:r>
              <w:t>Asset Tag or Serial No</w:t>
            </w:r>
          </w:p>
        </w:tc>
        <w:tc>
          <w:tcPr>
            <w:tcW w:w="2707" w:type="dxa"/>
            <w:shd w:val="pct20" w:color="auto" w:fill="auto"/>
          </w:tcPr>
          <w:p w:rsidR="00C01830" w:rsidRDefault="00C01830" w:rsidP="005313DE">
            <w:r>
              <w:t>Make and Model</w:t>
            </w:r>
          </w:p>
        </w:tc>
        <w:tc>
          <w:tcPr>
            <w:tcW w:w="1991" w:type="dxa"/>
            <w:shd w:val="pct20" w:color="auto" w:fill="auto"/>
          </w:tcPr>
          <w:p w:rsidR="00C01830" w:rsidRDefault="00C01830" w:rsidP="005313DE">
            <w:r>
              <w:t>Operating System</w:t>
            </w:r>
          </w:p>
        </w:tc>
      </w:tr>
      <w:tr w:rsidR="00C01830" w:rsidTr="00C01830">
        <w:tc>
          <w:tcPr>
            <w:tcW w:w="1188" w:type="dxa"/>
          </w:tcPr>
          <w:p w:rsidR="00C01830" w:rsidRDefault="00C01830" w:rsidP="005313DE"/>
        </w:tc>
        <w:tc>
          <w:tcPr>
            <w:tcW w:w="2340" w:type="dxa"/>
          </w:tcPr>
          <w:p w:rsidR="00C01830" w:rsidRDefault="00C01830" w:rsidP="005313DE"/>
        </w:tc>
        <w:tc>
          <w:tcPr>
            <w:tcW w:w="1350" w:type="dxa"/>
          </w:tcPr>
          <w:p w:rsidR="00C01830" w:rsidRDefault="00C01830" w:rsidP="005313DE"/>
        </w:tc>
        <w:tc>
          <w:tcPr>
            <w:tcW w:w="2707" w:type="dxa"/>
          </w:tcPr>
          <w:p w:rsidR="00C01830" w:rsidRDefault="00C01830" w:rsidP="005313DE"/>
        </w:tc>
        <w:tc>
          <w:tcPr>
            <w:tcW w:w="1991" w:type="dxa"/>
          </w:tcPr>
          <w:p w:rsidR="00C01830" w:rsidRDefault="00C01830" w:rsidP="005313DE"/>
        </w:tc>
      </w:tr>
      <w:tr w:rsidR="00C01830" w:rsidTr="00C01830">
        <w:tc>
          <w:tcPr>
            <w:tcW w:w="1188" w:type="dxa"/>
          </w:tcPr>
          <w:p w:rsidR="00C01830" w:rsidRDefault="00C01830" w:rsidP="005313DE"/>
        </w:tc>
        <w:tc>
          <w:tcPr>
            <w:tcW w:w="2340" w:type="dxa"/>
          </w:tcPr>
          <w:p w:rsidR="00C01830" w:rsidRDefault="00C01830" w:rsidP="005313DE"/>
        </w:tc>
        <w:tc>
          <w:tcPr>
            <w:tcW w:w="1350" w:type="dxa"/>
          </w:tcPr>
          <w:p w:rsidR="00C01830" w:rsidRDefault="00C01830" w:rsidP="005313DE"/>
        </w:tc>
        <w:tc>
          <w:tcPr>
            <w:tcW w:w="2707" w:type="dxa"/>
          </w:tcPr>
          <w:p w:rsidR="00C01830" w:rsidRDefault="00C01830" w:rsidP="005313DE"/>
        </w:tc>
        <w:tc>
          <w:tcPr>
            <w:tcW w:w="1991" w:type="dxa"/>
          </w:tcPr>
          <w:p w:rsidR="00C01830" w:rsidRDefault="00C01830" w:rsidP="005313DE"/>
        </w:tc>
      </w:tr>
    </w:tbl>
    <w:p w:rsidR="005313DE" w:rsidRDefault="009F7820" w:rsidP="005313DE">
      <w:pPr>
        <w:rPr>
          <w:sz w:val="22"/>
        </w:rPr>
      </w:pPr>
      <w:r w:rsidRPr="009F7820">
        <w:rPr>
          <w:sz w:val="22"/>
        </w:rPr>
        <w:t>If you will use a personal (non-University) computer to access the VPN, you must receive the approval of the Information Security Officer.</w:t>
      </w:r>
    </w:p>
    <w:p w:rsidR="001808D0" w:rsidRDefault="001808D0" w:rsidP="005313DE">
      <w:pPr>
        <w:rPr>
          <w:sz w:val="22"/>
        </w:rPr>
      </w:pPr>
    </w:p>
    <w:p w:rsidR="001808D0" w:rsidRDefault="001808D0" w:rsidP="005313DE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</w:t>
      </w:r>
    </w:p>
    <w:p w:rsidR="001808D0" w:rsidRDefault="001808D0" w:rsidP="005313DE">
      <w:pPr>
        <w:rPr>
          <w:sz w:val="22"/>
        </w:rPr>
      </w:pPr>
      <w:r>
        <w:rPr>
          <w:sz w:val="22"/>
        </w:rPr>
        <w:t>Signature of User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8C0E27" w:rsidRDefault="008C0E27" w:rsidP="005313DE">
      <w:pPr>
        <w:rPr>
          <w:sz w:val="22"/>
        </w:rPr>
      </w:pPr>
    </w:p>
    <w:p w:rsidR="008C0E27" w:rsidRDefault="008C0E27" w:rsidP="005313DE">
      <w:pPr>
        <w:rPr>
          <w:sz w:val="22"/>
        </w:rPr>
      </w:pPr>
    </w:p>
    <w:p w:rsidR="008C0E27" w:rsidRDefault="008C0E27" w:rsidP="005313DE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</w:t>
      </w:r>
    </w:p>
    <w:p w:rsidR="008C0E27" w:rsidRDefault="008C0E27" w:rsidP="005313DE">
      <w:pPr>
        <w:rPr>
          <w:sz w:val="22"/>
        </w:rPr>
      </w:pPr>
      <w:r>
        <w:rPr>
          <w:sz w:val="22"/>
        </w:rPr>
        <w:t>Appropriate Administrator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646F2A" w:rsidRDefault="00646F2A" w:rsidP="005313DE">
      <w:pPr>
        <w:rPr>
          <w:b/>
          <w:sz w:val="22"/>
        </w:rPr>
      </w:pPr>
    </w:p>
    <w:p w:rsidR="0037317B" w:rsidRPr="0037317B" w:rsidRDefault="0037317B" w:rsidP="005313DE">
      <w:pPr>
        <w:rPr>
          <w:b/>
          <w:sz w:val="22"/>
        </w:rPr>
      </w:pPr>
      <w:r>
        <w:rPr>
          <w:b/>
          <w:sz w:val="22"/>
        </w:rPr>
        <w:t xml:space="preserve">FOR </w:t>
      </w:r>
      <w:r w:rsidR="00DB4B2F">
        <w:rPr>
          <w:b/>
          <w:sz w:val="22"/>
        </w:rPr>
        <w:t>T&amp;C</w:t>
      </w:r>
      <w:r>
        <w:rPr>
          <w:b/>
          <w:sz w:val="22"/>
        </w:rPr>
        <w:t xml:space="preserve"> INFRASTRUCTURE USE ONLY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317B" w:rsidTr="00646F2A">
        <w:tc>
          <w:tcPr>
            <w:tcW w:w="4788" w:type="dxa"/>
            <w:shd w:val="pct20" w:color="auto" w:fill="auto"/>
          </w:tcPr>
          <w:p w:rsidR="0037317B" w:rsidRDefault="0037317B" w:rsidP="005313DE">
            <w:r>
              <w:t>AD Activation/Deactivation Date</w:t>
            </w:r>
          </w:p>
        </w:tc>
        <w:tc>
          <w:tcPr>
            <w:tcW w:w="4788" w:type="dxa"/>
            <w:shd w:val="pct20" w:color="auto" w:fill="auto"/>
          </w:tcPr>
          <w:p w:rsidR="0037317B" w:rsidRDefault="0037317B" w:rsidP="005313DE">
            <w:r>
              <w:t>Technician Name</w:t>
            </w:r>
          </w:p>
        </w:tc>
      </w:tr>
      <w:tr w:rsidR="0037317B" w:rsidTr="0037317B">
        <w:tc>
          <w:tcPr>
            <w:tcW w:w="4788" w:type="dxa"/>
          </w:tcPr>
          <w:p w:rsidR="0037317B" w:rsidRDefault="0037317B" w:rsidP="005313DE"/>
        </w:tc>
        <w:tc>
          <w:tcPr>
            <w:tcW w:w="4788" w:type="dxa"/>
          </w:tcPr>
          <w:p w:rsidR="0037317B" w:rsidRDefault="0037317B" w:rsidP="005313DE"/>
        </w:tc>
      </w:tr>
    </w:tbl>
    <w:p w:rsidR="003D5D5C" w:rsidRDefault="003D5D5C" w:rsidP="003D5D5C">
      <w:pPr>
        <w:spacing w:after="200" w:line="276" w:lineRule="auto"/>
        <w:rPr>
          <w:b/>
        </w:rPr>
        <w:sectPr w:rsidR="003D5D5C" w:rsidSect="006E726B">
          <w:headerReference w:type="default" r:id="rId8"/>
          <w:headerReference w:type="first" r:id="rId9"/>
          <w:footerReference w:type="first" r:id="rId10"/>
          <w:pgSz w:w="12240" w:h="15840"/>
          <w:pgMar w:top="1158" w:right="1440" w:bottom="810" w:left="1440" w:header="432" w:footer="432" w:gutter="0"/>
          <w:cols w:space="720"/>
          <w:titlePg/>
          <w:docGrid w:linePitch="360"/>
        </w:sectPr>
      </w:pPr>
    </w:p>
    <w:p w:rsidR="003309FA" w:rsidRPr="003309FA" w:rsidRDefault="003D5D5C" w:rsidP="003309FA">
      <w:pPr>
        <w:pStyle w:val="Heading4"/>
      </w:pPr>
      <w:bookmarkStart w:id="0" w:name="_Instructions"/>
      <w:bookmarkEnd w:id="0"/>
      <w:r>
        <w:lastRenderedPageBreak/>
        <w:t>Instructions</w:t>
      </w:r>
    </w:p>
    <w:p w:rsidR="006E726B" w:rsidRDefault="006E726B" w:rsidP="007A60A6">
      <w:pPr>
        <w:spacing w:after="200" w:line="276" w:lineRule="auto"/>
        <w:rPr>
          <w:sz w:val="22"/>
        </w:rPr>
      </w:pPr>
      <w:r w:rsidRPr="007A60A6">
        <w:rPr>
          <w:sz w:val="22"/>
        </w:rPr>
        <w:t xml:space="preserve">Fill this form out as completely as possible, and submit it to the </w:t>
      </w:r>
      <w:r w:rsidR="00DB4B2F">
        <w:rPr>
          <w:sz w:val="22"/>
        </w:rPr>
        <w:t>T&amp;C</w:t>
      </w:r>
      <w:r w:rsidRPr="007A60A6">
        <w:rPr>
          <w:sz w:val="22"/>
        </w:rPr>
        <w:t xml:space="preserve"> Technician you normally work with. Incomplete forms may result in delays. If you have questions about this form, please contact the Manager, User Services or the </w:t>
      </w:r>
      <w:r w:rsidR="00DB4B2F">
        <w:rPr>
          <w:sz w:val="22"/>
        </w:rPr>
        <w:t>T&amp;C</w:t>
      </w:r>
      <w:r w:rsidRPr="007A60A6">
        <w:rPr>
          <w:sz w:val="22"/>
        </w:rPr>
        <w:t xml:space="preserve"> Help Desk for consultation. </w:t>
      </w:r>
    </w:p>
    <w:p w:rsidR="003309FA" w:rsidRPr="003309FA" w:rsidRDefault="003309FA" w:rsidP="007A60A6">
      <w:pPr>
        <w:spacing w:after="200" w:line="276" w:lineRule="auto"/>
        <w:rPr>
          <w:sz w:val="22"/>
        </w:rPr>
      </w:pPr>
      <w:r>
        <w:rPr>
          <w:b/>
          <w:sz w:val="22"/>
        </w:rPr>
        <w:t>If you are a contractor</w:t>
      </w:r>
      <w:r>
        <w:rPr>
          <w:sz w:val="22"/>
        </w:rPr>
        <w:t>: The signature of the contracting CI MPP is required to process this form. You must have a Dolphin Name and Dolphin ID to access the VPN.</w:t>
      </w:r>
    </w:p>
    <w:p w:rsidR="006E726B" w:rsidRDefault="006E726B" w:rsidP="006E726B">
      <w:pPr>
        <w:rPr>
          <w:sz w:val="22"/>
        </w:rPr>
      </w:pPr>
      <w:r w:rsidRPr="007A60A6">
        <w:rPr>
          <w:b/>
          <w:sz w:val="22"/>
        </w:rPr>
        <w:t>If you will be working with Level 1 or Level 2 data with the VPN, you must also complete a Telecommuter Information Security Review and Approval Form.</w:t>
      </w:r>
      <w:r w:rsidRPr="007A60A6">
        <w:rPr>
          <w:sz w:val="22"/>
        </w:rPr>
        <w:t xml:space="preserve"> Access to and storage of Level 1 or Level 2 data from off-campus requires written justification from your supervisor and the written approval of the Information Security Officer and Chief Information Officer.</w:t>
      </w:r>
    </w:p>
    <w:p w:rsidR="007D2438" w:rsidRDefault="007D2438" w:rsidP="006E726B">
      <w:pPr>
        <w:rPr>
          <w:sz w:val="22"/>
        </w:rPr>
      </w:pPr>
    </w:p>
    <w:p w:rsidR="007D2438" w:rsidRPr="007D2438" w:rsidRDefault="007D2438" w:rsidP="006E726B">
      <w:pPr>
        <w:rPr>
          <w:sz w:val="22"/>
        </w:rPr>
      </w:pPr>
      <w:r>
        <w:rPr>
          <w:b/>
          <w:sz w:val="22"/>
        </w:rPr>
        <w:t>If you will be using a non-University-owned computer to access the VPN, you must also complete a Telecommuter Information Security Review and Approval Form</w:t>
      </w:r>
      <w:r>
        <w:rPr>
          <w:sz w:val="22"/>
        </w:rPr>
        <w:t>.</w:t>
      </w:r>
    </w:p>
    <w:p w:rsidR="006E726B" w:rsidRPr="007A60A6" w:rsidRDefault="006E726B" w:rsidP="006E726B">
      <w:pPr>
        <w:rPr>
          <w:b/>
          <w:sz w:val="22"/>
        </w:rPr>
      </w:pPr>
    </w:p>
    <w:p w:rsidR="006E726B" w:rsidRDefault="006E726B" w:rsidP="006E726B">
      <w:pPr>
        <w:rPr>
          <w:sz w:val="22"/>
        </w:rPr>
      </w:pPr>
      <w:r w:rsidRPr="007A60A6">
        <w:rPr>
          <w:sz w:val="22"/>
        </w:rPr>
        <w:t xml:space="preserve">VPN access is no longer required to use the full functionality of H: drives and Outlook from off-campus. For access to these services, use Dolphin Files and OWA through </w:t>
      </w:r>
      <w:proofErr w:type="spellStart"/>
      <w:r w:rsidRPr="007A60A6">
        <w:rPr>
          <w:sz w:val="22"/>
        </w:rPr>
        <w:t>myCI</w:t>
      </w:r>
      <w:proofErr w:type="spellEnd"/>
      <w:r w:rsidRPr="007A60A6">
        <w:rPr>
          <w:sz w:val="22"/>
        </w:rPr>
        <w:t>.</w:t>
      </w:r>
    </w:p>
    <w:p w:rsidR="005876B0" w:rsidRDefault="005876B0" w:rsidP="006E726B">
      <w:pPr>
        <w:rPr>
          <w:sz w:val="22"/>
        </w:rPr>
      </w:pPr>
    </w:p>
    <w:p w:rsidR="005876B0" w:rsidRDefault="005876B0" w:rsidP="005876B0">
      <w:pPr>
        <w:rPr>
          <w:sz w:val="22"/>
        </w:rPr>
      </w:pPr>
      <w:r>
        <w:rPr>
          <w:sz w:val="22"/>
        </w:rPr>
        <w:t>VPN access is required for the remote use of:</w:t>
      </w:r>
    </w:p>
    <w:p w:rsidR="005876B0" w:rsidRDefault="005876B0" w:rsidP="005876B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Group Shares (G: drives)</w:t>
      </w:r>
    </w:p>
    <w:p w:rsidR="005876B0" w:rsidRDefault="005876B0" w:rsidP="005876B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Key Server (for University issued computers only)</w:t>
      </w:r>
    </w:p>
    <w:p w:rsidR="005876B0" w:rsidRPr="005876B0" w:rsidRDefault="005876B0" w:rsidP="005876B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Certain other business systems that do not have other means of remote access</w:t>
      </w:r>
    </w:p>
    <w:p w:rsidR="0073490D" w:rsidRDefault="0073490D" w:rsidP="006E726B">
      <w:pPr>
        <w:rPr>
          <w:sz w:val="22"/>
        </w:rPr>
      </w:pPr>
    </w:p>
    <w:p w:rsidR="0073490D" w:rsidRPr="007A60A6" w:rsidRDefault="0073490D" w:rsidP="006E726B">
      <w:pPr>
        <w:rPr>
          <w:sz w:val="22"/>
        </w:rPr>
      </w:pPr>
      <w:r>
        <w:rPr>
          <w:sz w:val="22"/>
        </w:rPr>
        <w:t>When you use the CI VPN, your computer is using the University’s network infrastructure for all traffic. As such, the VPN is for official use only.</w:t>
      </w:r>
      <w:r w:rsidR="007D2438">
        <w:rPr>
          <w:sz w:val="22"/>
        </w:rPr>
        <w:t xml:space="preserve"> Unauthorized or inappropriate use of the VPN is equivalent to unauthorized or inappropriate use of the University’s network.</w:t>
      </w:r>
    </w:p>
    <w:p w:rsidR="006E726B" w:rsidRPr="007A60A6" w:rsidRDefault="006E726B" w:rsidP="006E726B">
      <w:pPr>
        <w:rPr>
          <w:sz w:val="22"/>
        </w:rPr>
      </w:pPr>
    </w:p>
    <w:p w:rsidR="006E726B" w:rsidRPr="007A60A6" w:rsidRDefault="006E726B" w:rsidP="006E726B">
      <w:pPr>
        <w:rPr>
          <w:sz w:val="22"/>
        </w:rPr>
      </w:pPr>
      <w:r w:rsidRPr="007A60A6">
        <w:rPr>
          <w:sz w:val="22"/>
        </w:rPr>
        <w:t xml:space="preserve">Consult </w:t>
      </w:r>
      <w:r w:rsidR="00DB4B2F">
        <w:rPr>
          <w:sz w:val="22"/>
        </w:rPr>
        <w:t>T&amp;C</w:t>
      </w:r>
      <w:r w:rsidRPr="007A60A6">
        <w:rPr>
          <w:sz w:val="22"/>
        </w:rPr>
        <w:t xml:space="preserve"> Business Practice BP-02-004, available at www.csuci.edu/it/policy.htm, for further details about authorized and appropriate uses of remote access and for additional referenced forms. Consult University Policy IT.01.001, available at policy.csuci.edu, for definitions of Level 1 and Level 2 data.</w:t>
      </w:r>
    </w:p>
    <w:p w:rsidR="006E726B" w:rsidRPr="0065639A" w:rsidRDefault="006E726B" w:rsidP="0065639A"/>
    <w:sectPr w:rsidR="006E726B" w:rsidRPr="0065639A" w:rsidSect="006E726B">
      <w:pgSz w:w="12240" w:h="15840"/>
      <w:pgMar w:top="1158" w:right="1440" w:bottom="81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8" w:rsidRDefault="006A3868" w:rsidP="000175CE">
      <w:r>
        <w:separator/>
      </w:r>
    </w:p>
  </w:endnote>
  <w:endnote w:type="continuationSeparator" w:id="0">
    <w:p w:rsidR="006A3868" w:rsidRDefault="006A3868" w:rsidP="0001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91" w:rsidRPr="00642291" w:rsidRDefault="00192A6A" w:rsidP="00192A6A">
    <w:pPr>
      <w:tabs>
        <w:tab w:val="center" w:pos="4680"/>
      </w:tabs>
      <w:rPr>
        <w:sz w:val="16"/>
      </w:rPr>
    </w:pPr>
    <w:r>
      <w:rPr>
        <w:sz w:val="16"/>
        <w:szCs w:val="18"/>
      </w:rPr>
      <w:t>Form 02-002 (Original Issuance)</w:t>
    </w:r>
    <w:r>
      <w:rPr>
        <w:sz w:val="16"/>
        <w:szCs w:val="18"/>
      </w:rPr>
      <w:tab/>
    </w:r>
    <w:sdt>
      <w:sdtPr>
        <w:rPr>
          <w:sz w:val="16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6"/>
          </w:rPr>
          <w:t>CIO/Information Security</w:t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  <w:t>Revision 10/2010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8" w:rsidRDefault="006A3868" w:rsidP="000175CE">
      <w:r>
        <w:separator/>
      </w:r>
    </w:p>
  </w:footnote>
  <w:footnote w:type="continuationSeparator" w:id="0">
    <w:p w:rsidR="006A3868" w:rsidRDefault="006A3868" w:rsidP="00017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CE" w:rsidRDefault="000175CE" w:rsidP="006E726B">
    <w:pPr>
      <w:pStyle w:val="Heading1"/>
      <w:pBdr>
        <w:bottom w:val="single" w:sz="4" w:space="8" w:color="auto"/>
      </w:pBdr>
      <w:tabs>
        <w:tab w:val="left" w:pos="4770"/>
      </w:tabs>
    </w:pPr>
    <w:r>
      <w:rPr>
        <w:noProof/>
        <w:lang w:bidi="ar-SA"/>
      </w:rPr>
      <w:drawing>
        <wp:inline distT="0" distB="0" distL="0" distR="0">
          <wp:extent cx="1460500" cy="686183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contrast="30000"/>
                  </a:blip>
                  <a:srcRect l="51759" t="17767" r="26759" b="68785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6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VPN Access Form</w:t>
    </w:r>
    <w:r w:rsidR="006E726B">
      <w:t xml:space="preserve"> - Instructions</w:t>
    </w:r>
  </w:p>
  <w:p w:rsidR="000175CE" w:rsidRDefault="00017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B" w:rsidRDefault="00E420BB" w:rsidP="00E420BB">
    <w:pPr>
      <w:pStyle w:val="Heading1"/>
      <w:pBdr>
        <w:bottom w:val="single" w:sz="4" w:space="8" w:color="auto"/>
      </w:pBdr>
      <w:tabs>
        <w:tab w:val="left" w:pos="6750"/>
      </w:tabs>
    </w:pPr>
    <w:r>
      <w:rPr>
        <w:noProof/>
        <w:lang w:bidi="ar-SA"/>
      </w:rPr>
      <w:drawing>
        <wp:inline distT="0" distB="0" distL="0" distR="0">
          <wp:extent cx="1460500" cy="686183"/>
          <wp:effectExtent l="1905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contrast="30000"/>
                  </a:blip>
                  <a:srcRect l="51759" t="17767" r="26759" b="68785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6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VPN Access Form</w:t>
    </w:r>
  </w:p>
  <w:p w:rsidR="00E420BB" w:rsidRDefault="00E42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EA2"/>
    <w:multiLevelType w:val="hybridMultilevel"/>
    <w:tmpl w:val="33B048EA"/>
    <w:lvl w:ilvl="0" w:tplc="6CF20D6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0B19"/>
    <w:multiLevelType w:val="hybridMultilevel"/>
    <w:tmpl w:val="32429958"/>
    <w:lvl w:ilvl="0" w:tplc="B09038E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5CE"/>
    <w:rsid w:val="00010570"/>
    <w:rsid w:val="00013D32"/>
    <w:rsid w:val="000175CE"/>
    <w:rsid w:val="000A13E5"/>
    <w:rsid w:val="00106319"/>
    <w:rsid w:val="00151B81"/>
    <w:rsid w:val="0016353C"/>
    <w:rsid w:val="001808D0"/>
    <w:rsid w:val="00192A6A"/>
    <w:rsid w:val="001D71EB"/>
    <w:rsid w:val="00247980"/>
    <w:rsid w:val="00302D37"/>
    <w:rsid w:val="003309FA"/>
    <w:rsid w:val="0037317B"/>
    <w:rsid w:val="00387997"/>
    <w:rsid w:val="003D5D5C"/>
    <w:rsid w:val="0040665E"/>
    <w:rsid w:val="004A74F3"/>
    <w:rsid w:val="004B578B"/>
    <w:rsid w:val="005313DE"/>
    <w:rsid w:val="0053486C"/>
    <w:rsid w:val="005530D3"/>
    <w:rsid w:val="005712EC"/>
    <w:rsid w:val="005876B0"/>
    <w:rsid w:val="005C3F0A"/>
    <w:rsid w:val="00642291"/>
    <w:rsid w:val="00646F2A"/>
    <w:rsid w:val="0065639A"/>
    <w:rsid w:val="00672698"/>
    <w:rsid w:val="006A3868"/>
    <w:rsid w:val="006E726B"/>
    <w:rsid w:val="0073490D"/>
    <w:rsid w:val="00782514"/>
    <w:rsid w:val="007A60A6"/>
    <w:rsid w:val="007D2438"/>
    <w:rsid w:val="007D2BBF"/>
    <w:rsid w:val="007D2FA5"/>
    <w:rsid w:val="0086612E"/>
    <w:rsid w:val="008C0E27"/>
    <w:rsid w:val="008C0E4B"/>
    <w:rsid w:val="008F179A"/>
    <w:rsid w:val="00954992"/>
    <w:rsid w:val="009F7820"/>
    <w:rsid w:val="00A079BF"/>
    <w:rsid w:val="00A4785E"/>
    <w:rsid w:val="00A61545"/>
    <w:rsid w:val="00A67FFC"/>
    <w:rsid w:val="00AE4B5F"/>
    <w:rsid w:val="00AF104A"/>
    <w:rsid w:val="00B27C46"/>
    <w:rsid w:val="00C01830"/>
    <w:rsid w:val="00C23A09"/>
    <w:rsid w:val="00C40E22"/>
    <w:rsid w:val="00C452B5"/>
    <w:rsid w:val="00CB006F"/>
    <w:rsid w:val="00CB2B35"/>
    <w:rsid w:val="00D16718"/>
    <w:rsid w:val="00D75739"/>
    <w:rsid w:val="00DB4B2F"/>
    <w:rsid w:val="00DD14AD"/>
    <w:rsid w:val="00E420BB"/>
    <w:rsid w:val="00EF40DA"/>
    <w:rsid w:val="00F77B7A"/>
    <w:rsid w:val="00F82A06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5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5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5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5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5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5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15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15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5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5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5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5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5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5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5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5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5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545"/>
    <w:rPr>
      <w:b/>
      <w:bCs/>
    </w:rPr>
  </w:style>
  <w:style w:type="character" w:styleId="Emphasis">
    <w:name w:val="Emphasis"/>
    <w:basedOn w:val="DefaultParagraphFont"/>
    <w:uiPriority w:val="20"/>
    <w:qFormat/>
    <w:rsid w:val="00A615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545"/>
    <w:rPr>
      <w:szCs w:val="32"/>
    </w:rPr>
  </w:style>
  <w:style w:type="paragraph" w:styleId="ListParagraph">
    <w:name w:val="List Paragraph"/>
    <w:basedOn w:val="Normal"/>
    <w:uiPriority w:val="34"/>
    <w:qFormat/>
    <w:rsid w:val="00A61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5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545"/>
    <w:rPr>
      <w:b/>
      <w:i/>
      <w:sz w:val="24"/>
    </w:rPr>
  </w:style>
  <w:style w:type="character" w:styleId="SubtleEmphasis">
    <w:name w:val="Subtle Emphasis"/>
    <w:uiPriority w:val="19"/>
    <w:qFormat/>
    <w:rsid w:val="00A615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5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5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5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5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54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17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5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D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D5D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94B5-453E-435A-A969-24E4D67C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Zachary Plat</cp:lastModifiedBy>
  <cp:revision>45</cp:revision>
  <cp:lastPrinted>2010-10-07T16:52:00Z</cp:lastPrinted>
  <dcterms:created xsi:type="dcterms:W3CDTF">2010-10-07T15:56:00Z</dcterms:created>
  <dcterms:modified xsi:type="dcterms:W3CDTF">2011-12-19T21:21:00Z</dcterms:modified>
</cp:coreProperties>
</file>