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34700B05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60113C">
        <w:rPr>
          <w:rFonts w:ascii="Arial" w:eastAsia="Arial" w:hAnsi="Arial" w:cs="Arial"/>
          <w:sz w:val="28"/>
          <w:szCs w:val="28"/>
        </w:rPr>
        <w:t>October 8</w:t>
      </w:r>
      <w:r w:rsidR="00D85B03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8:00-9:00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2A6A7731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594FF6">
        <w:rPr>
          <w:rFonts w:ascii="Arial"/>
          <w:spacing w:val="-6"/>
          <w:sz w:val="24"/>
        </w:rPr>
        <w:t xml:space="preserve">To </w:t>
      </w:r>
      <w:r w:rsidR="00D85B03">
        <w:rPr>
          <w:rFonts w:ascii="Arial"/>
          <w:spacing w:val="-6"/>
          <w:sz w:val="24"/>
        </w:rPr>
        <w:t>welcome new and returning committee members, review the committee</w:t>
      </w:r>
      <w:r w:rsidR="00D85B03">
        <w:rPr>
          <w:rFonts w:ascii="Arial"/>
          <w:spacing w:val="-6"/>
          <w:sz w:val="24"/>
        </w:rPr>
        <w:t>’</w:t>
      </w:r>
      <w:r w:rsidR="00D85B03">
        <w:rPr>
          <w:rFonts w:ascii="Arial"/>
          <w:spacing w:val="-6"/>
          <w:sz w:val="24"/>
        </w:rPr>
        <w:t xml:space="preserve">s purpose, and prepare to </w:t>
      </w:r>
      <w:r w:rsidR="00633480">
        <w:rPr>
          <w:rFonts w:ascii="Arial"/>
          <w:spacing w:val="-6"/>
          <w:sz w:val="24"/>
        </w:rPr>
        <w:t xml:space="preserve">review proposals for </w:t>
      </w:r>
      <w:proofErr w:type="gramStart"/>
      <w:r w:rsidR="00633480">
        <w:rPr>
          <w:rFonts w:ascii="Arial"/>
          <w:spacing w:val="-6"/>
          <w:sz w:val="24"/>
        </w:rPr>
        <w:t>Spring</w:t>
      </w:r>
      <w:proofErr w:type="gramEnd"/>
      <w:r w:rsidR="00633480">
        <w:rPr>
          <w:rFonts w:ascii="Arial"/>
          <w:spacing w:val="-6"/>
          <w:sz w:val="24"/>
        </w:rPr>
        <w:t xml:space="preserve"> 2019</w:t>
      </w:r>
      <w:r w:rsidR="00D85B03">
        <w:rPr>
          <w:rFonts w:ascii="Arial"/>
          <w:spacing w:val="-6"/>
          <w:sz w:val="24"/>
        </w:rPr>
        <w:t xml:space="preserve"> activities.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275AD511" w14:textId="77777777" w:rsidR="001043E5" w:rsidRDefault="001043E5">
      <w:pPr>
        <w:rPr>
          <w:rFonts w:ascii="Arial" w:eastAsia="Arial" w:hAnsi="Arial" w:cs="Arial"/>
          <w:sz w:val="32"/>
          <w:szCs w:val="32"/>
        </w:rPr>
      </w:pPr>
    </w:p>
    <w:p w14:paraId="3B40C098" w14:textId="7A207B80" w:rsidR="00016D70" w:rsidRDefault="0060113C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Welcome </w:t>
      </w:r>
      <w:r w:rsidR="00D85B03">
        <w:t>and introductions</w:t>
      </w:r>
    </w:p>
    <w:p w14:paraId="6B505A4C" w14:textId="77777777" w:rsidR="007A64AF" w:rsidRDefault="007A64AF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2DCB0B8B" w14:textId="71AEC9D5" w:rsidR="00D268FD" w:rsidRDefault="007A64AF" w:rsidP="00D268FD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85B03">
        <w:t>P</w:t>
      </w:r>
      <w:r w:rsidR="0060113C">
        <w:t>resentation of budget and p</w:t>
      </w:r>
      <w:r w:rsidR="00D85B03">
        <w:t>roced</w:t>
      </w:r>
      <w:r w:rsidR="0060113C">
        <w:t>ure review</w:t>
      </w:r>
      <w:r w:rsidR="00D85B03">
        <w:t xml:space="preserve"> (D. Daniels)</w:t>
      </w:r>
    </w:p>
    <w:p w14:paraId="3946E652" w14:textId="77777777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408C6A5" w14:textId="5DB762DC" w:rsidR="00A81546" w:rsidRDefault="007A64AF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81546">
        <w:t>New Business</w:t>
      </w:r>
    </w:p>
    <w:p w14:paraId="34E44E32" w14:textId="68C98F1A" w:rsidR="00791634" w:rsidRDefault="0060113C" w:rsidP="00D85B0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The IRA committee needs a student to serve as chair [Note that the IRA Chair is also a representative on the Student Fee Advisory Committee (SFAC)]</w:t>
      </w:r>
    </w:p>
    <w:p w14:paraId="72452299" w14:textId="6537CE28" w:rsidR="0060113C" w:rsidRDefault="0060113C" w:rsidP="0060113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Emergency IRA Funds Request: UNIV 392 Costa Rica</w:t>
      </w:r>
    </w:p>
    <w:p w14:paraId="4FC5CC8D" w14:textId="0518E74E" w:rsidR="0060113C" w:rsidRDefault="0060113C" w:rsidP="006334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Additional IRA support requested for a prior approved award, to cover tutoring costs in the Writing and Multi-literacy Center </w:t>
      </w:r>
      <w:r w:rsidR="00633480">
        <w:t>(WMC); $1,000 for IRA#1012 (approx. 13% increase)</w:t>
      </w:r>
    </w:p>
    <w:p w14:paraId="5F586ADC" w14:textId="77777777" w:rsidR="007A64AF" w:rsidRPr="00791634" w:rsidRDefault="007A64AF" w:rsidP="007A64AF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3648EB5F" w14:textId="4934F310" w:rsidR="00FB0B7B" w:rsidRDefault="007A64AF" w:rsidP="007A64AF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4D6B131D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  <w:bookmarkStart w:id="0" w:name="_GoBack"/>
      <w:bookmarkEnd w:id="0"/>
    </w:p>
    <w:p w14:paraId="1FC91D93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0180424F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307C8321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33BF45D5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4BE6CE3D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7082D1C9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65B70973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39F25D51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21F2AC6B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75CD3CFD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5DA9B7FC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530424F9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610B49E9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5C6321F7" w14:textId="405E2C5C" w:rsidR="00CA4AC5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  <w:r>
        <w:t xml:space="preserve"> </w:t>
      </w:r>
    </w:p>
    <w:p w14:paraId="62E3908C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77777777" w:rsidR="00E73EE8" w:rsidRDefault="00E73EE8" w:rsidP="00E73EE8">
      <w:pPr>
        <w:pStyle w:val="BodyText"/>
        <w:tabs>
          <w:tab w:val="left" w:pos="1220"/>
        </w:tabs>
        <w:spacing w:line="256" w:lineRule="auto"/>
        <w:ind w:right="214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312588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604D0"/>
    <w:rsid w:val="00562366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4019C"/>
    <w:rsid w:val="00A40418"/>
    <w:rsid w:val="00A42243"/>
    <w:rsid w:val="00A437AF"/>
    <w:rsid w:val="00A81546"/>
    <w:rsid w:val="00AE405D"/>
    <w:rsid w:val="00AF527B"/>
    <w:rsid w:val="00B10D12"/>
    <w:rsid w:val="00B532EA"/>
    <w:rsid w:val="00B743B0"/>
    <w:rsid w:val="00B7673E"/>
    <w:rsid w:val="00B86F11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</cp:revision>
  <dcterms:created xsi:type="dcterms:W3CDTF">2018-10-08T17:18:00Z</dcterms:created>
  <dcterms:modified xsi:type="dcterms:W3CDTF">2018-10-08T17:36:00Z</dcterms:modified>
</cp:coreProperties>
</file>