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74F6202B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D47939">
        <w:rPr>
          <w:rFonts w:ascii="Arial" w:eastAsia="Arial" w:hAnsi="Arial" w:cs="Arial"/>
          <w:sz w:val="28"/>
          <w:szCs w:val="28"/>
        </w:rPr>
        <w:t xml:space="preserve">Minutes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 w:rsidR="003A6758">
        <w:rPr>
          <w:rFonts w:ascii="Arial" w:eastAsia="Arial" w:hAnsi="Arial" w:cs="Arial"/>
          <w:spacing w:val="-4"/>
          <w:sz w:val="28"/>
          <w:szCs w:val="28"/>
        </w:rPr>
        <w:t>ue</w:t>
      </w:r>
      <w:r>
        <w:rPr>
          <w:rFonts w:ascii="Arial" w:eastAsia="Arial" w:hAnsi="Arial" w:cs="Arial"/>
          <w:spacing w:val="-4"/>
          <w:sz w:val="28"/>
          <w:szCs w:val="28"/>
        </w:rPr>
        <w:t>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A968BF">
        <w:rPr>
          <w:rFonts w:ascii="Arial" w:eastAsia="Arial" w:hAnsi="Arial" w:cs="Arial"/>
          <w:sz w:val="28"/>
          <w:szCs w:val="28"/>
        </w:rPr>
        <w:t>February</w:t>
      </w:r>
      <w:r w:rsidR="003A6758">
        <w:rPr>
          <w:rFonts w:ascii="Arial" w:eastAsia="Arial" w:hAnsi="Arial" w:cs="Arial"/>
          <w:sz w:val="28"/>
          <w:szCs w:val="28"/>
        </w:rPr>
        <w:t xml:space="preserve"> 26</w:t>
      </w:r>
      <w:r w:rsidR="00A968BF">
        <w:rPr>
          <w:rFonts w:ascii="Arial" w:eastAsia="Arial" w:hAnsi="Arial" w:cs="Arial"/>
          <w:sz w:val="28"/>
          <w:szCs w:val="28"/>
        </w:rPr>
        <w:t>, 2019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3A6758">
        <w:rPr>
          <w:rFonts w:ascii="Arial" w:eastAsia="Arial" w:hAnsi="Arial" w:cs="Arial"/>
          <w:sz w:val="28"/>
          <w:szCs w:val="28"/>
        </w:rPr>
        <w:t>8:0</w:t>
      </w:r>
      <w:r w:rsidR="00A968BF">
        <w:rPr>
          <w:rFonts w:ascii="Arial" w:eastAsia="Arial" w:hAnsi="Arial" w:cs="Arial"/>
          <w:sz w:val="28"/>
          <w:szCs w:val="28"/>
        </w:rPr>
        <w:t>0</w:t>
      </w:r>
      <w:r w:rsidR="003A6758">
        <w:rPr>
          <w:rFonts w:ascii="Arial" w:eastAsia="Arial" w:hAnsi="Arial" w:cs="Arial"/>
          <w:sz w:val="28"/>
          <w:szCs w:val="28"/>
        </w:rPr>
        <w:t>-9:00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61E4A6A1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CF1B30">
        <w:rPr>
          <w:rFonts w:ascii="Arial"/>
          <w:spacing w:val="-6"/>
          <w:sz w:val="24"/>
        </w:rPr>
        <w:t xml:space="preserve"> </w:t>
      </w:r>
      <w:r w:rsidR="00594FF6">
        <w:rPr>
          <w:rFonts w:ascii="Arial"/>
          <w:spacing w:val="-6"/>
          <w:sz w:val="24"/>
        </w:rPr>
        <w:t xml:space="preserve">To </w:t>
      </w:r>
      <w:r w:rsidR="00D85B03">
        <w:rPr>
          <w:rFonts w:ascii="Arial"/>
          <w:spacing w:val="-6"/>
          <w:sz w:val="24"/>
        </w:rPr>
        <w:t>review the committee</w:t>
      </w:r>
      <w:r w:rsidR="00D85B03">
        <w:rPr>
          <w:rFonts w:ascii="Arial"/>
          <w:spacing w:val="-6"/>
          <w:sz w:val="24"/>
        </w:rPr>
        <w:t>’</w:t>
      </w:r>
      <w:r w:rsidR="00390096">
        <w:rPr>
          <w:rFonts w:ascii="Arial"/>
          <w:spacing w:val="-6"/>
          <w:sz w:val="24"/>
        </w:rPr>
        <w:t xml:space="preserve">s purpose and responsibilities, as well as planning for proposal review </w:t>
      </w:r>
      <w:r w:rsidR="00A968BF">
        <w:rPr>
          <w:rFonts w:ascii="Arial"/>
          <w:spacing w:val="-6"/>
          <w:sz w:val="24"/>
        </w:rPr>
        <w:t xml:space="preserve">for </w:t>
      </w:r>
      <w:proofErr w:type="gramStart"/>
      <w:r w:rsidR="00A968BF">
        <w:rPr>
          <w:rFonts w:ascii="Arial"/>
          <w:spacing w:val="-6"/>
          <w:sz w:val="24"/>
        </w:rPr>
        <w:t>Fall</w:t>
      </w:r>
      <w:proofErr w:type="gramEnd"/>
      <w:r w:rsidR="00A968BF">
        <w:rPr>
          <w:rFonts w:ascii="Arial"/>
          <w:spacing w:val="-6"/>
          <w:sz w:val="24"/>
        </w:rPr>
        <w:t xml:space="preserve"> </w:t>
      </w:r>
      <w:r w:rsidR="00633480">
        <w:rPr>
          <w:rFonts w:ascii="Arial"/>
          <w:spacing w:val="-6"/>
          <w:sz w:val="24"/>
        </w:rPr>
        <w:t>2019</w:t>
      </w:r>
      <w:r w:rsidR="00D85B03">
        <w:rPr>
          <w:rFonts w:ascii="Arial"/>
          <w:spacing w:val="-6"/>
          <w:sz w:val="24"/>
        </w:rPr>
        <w:t xml:space="preserve"> activities</w:t>
      </w:r>
      <w:r w:rsidR="006C01B2">
        <w:rPr>
          <w:rFonts w:ascii="Arial"/>
          <w:spacing w:val="-6"/>
          <w:sz w:val="24"/>
        </w:rPr>
        <w:t xml:space="preserve">. 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275AD511" w14:textId="2AF92A79" w:rsidR="001043E5" w:rsidRDefault="001043E5">
      <w:pPr>
        <w:rPr>
          <w:rFonts w:ascii="Arial" w:eastAsia="Arial" w:hAnsi="Arial" w:cs="Arial"/>
          <w:sz w:val="32"/>
          <w:szCs w:val="32"/>
        </w:rPr>
      </w:pPr>
    </w:p>
    <w:p w14:paraId="141F2622" w14:textId="77777777" w:rsidR="00AA737D" w:rsidRPr="00F2124A" w:rsidRDefault="00AA737D" w:rsidP="00AA737D">
      <w:pPr>
        <w:ind w:left="135" w:firstLine="720"/>
        <w:rPr>
          <w:rFonts w:ascii="Arial" w:eastAsia="Arial" w:hAnsi="Arial" w:cs="Arial"/>
          <w:sz w:val="24"/>
          <w:szCs w:val="24"/>
        </w:rPr>
      </w:pPr>
      <w:r w:rsidRPr="00F2124A">
        <w:rPr>
          <w:rFonts w:ascii="Arial" w:eastAsia="Arial" w:hAnsi="Arial" w:cs="Arial"/>
          <w:sz w:val="24"/>
          <w:szCs w:val="24"/>
          <w:u w:val="single"/>
        </w:rPr>
        <w:t>Attendees</w:t>
      </w:r>
      <w:r w:rsidRPr="00F2124A">
        <w:rPr>
          <w:rFonts w:ascii="Arial" w:eastAsia="Arial" w:hAnsi="Arial" w:cs="Arial"/>
          <w:sz w:val="24"/>
          <w:szCs w:val="24"/>
        </w:rPr>
        <w:t xml:space="preserve">: Sean Kelly, </w:t>
      </w:r>
      <w:proofErr w:type="spellStart"/>
      <w:r w:rsidRPr="00F2124A">
        <w:rPr>
          <w:rFonts w:ascii="Arial" w:eastAsia="Arial" w:hAnsi="Arial" w:cs="Arial"/>
          <w:sz w:val="24"/>
          <w:szCs w:val="24"/>
        </w:rPr>
        <w:t>Vigneshwari</w:t>
      </w:r>
      <w:proofErr w:type="spellEnd"/>
      <w:r w:rsidRPr="00F2124A">
        <w:rPr>
          <w:rFonts w:ascii="Arial" w:eastAsia="Arial" w:hAnsi="Arial" w:cs="Arial"/>
          <w:sz w:val="24"/>
          <w:szCs w:val="24"/>
        </w:rPr>
        <w:t xml:space="preserve"> Kumar,</w:t>
      </w:r>
      <w:r w:rsidRPr="00F2124A">
        <w:rPr>
          <w:sz w:val="24"/>
          <w:szCs w:val="24"/>
        </w:rPr>
        <w:t xml:space="preserve"> </w:t>
      </w:r>
      <w:r w:rsidRPr="00F2124A">
        <w:rPr>
          <w:rFonts w:ascii="Arial" w:eastAsia="Arial" w:hAnsi="Arial" w:cs="Arial"/>
          <w:sz w:val="24"/>
          <w:szCs w:val="24"/>
        </w:rPr>
        <w:t>Bryan Ruiz</w:t>
      </w:r>
    </w:p>
    <w:p w14:paraId="33DF2F1C" w14:textId="0A069B7B" w:rsidR="00AA737D" w:rsidRDefault="00AA737D" w:rsidP="00AA737D">
      <w:pPr>
        <w:ind w:left="135" w:firstLine="720"/>
        <w:rPr>
          <w:rFonts w:ascii="Arial" w:eastAsia="Arial" w:hAnsi="Arial" w:cs="Arial"/>
          <w:sz w:val="32"/>
          <w:szCs w:val="32"/>
        </w:rPr>
      </w:pPr>
      <w:r w:rsidRPr="00F2124A">
        <w:rPr>
          <w:rFonts w:ascii="Arial" w:eastAsia="Arial" w:hAnsi="Arial" w:cs="Arial"/>
          <w:sz w:val="24"/>
          <w:szCs w:val="24"/>
          <w:u w:val="single"/>
        </w:rPr>
        <w:t>Staff</w:t>
      </w:r>
      <w:r w:rsidRPr="00F2124A">
        <w:rPr>
          <w:rFonts w:ascii="Arial" w:eastAsia="Arial" w:hAnsi="Arial" w:cs="Arial"/>
          <w:sz w:val="24"/>
          <w:szCs w:val="24"/>
        </w:rPr>
        <w:t xml:space="preserve">: David Daniels, Jacky Connell, Kirk England, </w:t>
      </w:r>
      <w:proofErr w:type="spellStart"/>
      <w:r w:rsidRPr="00F2124A">
        <w:rPr>
          <w:rFonts w:ascii="Arial" w:eastAsia="Arial" w:hAnsi="Arial" w:cs="Arial"/>
          <w:sz w:val="24"/>
          <w:szCs w:val="24"/>
        </w:rPr>
        <w:t>Alexxa</w:t>
      </w:r>
      <w:proofErr w:type="spellEnd"/>
      <w:r w:rsidRPr="00F2124A">
        <w:rPr>
          <w:rFonts w:ascii="Arial" w:eastAsia="Arial" w:hAnsi="Arial" w:cs="Arial"/>
          <w:sz w:val="24"/>
          <w:szCs w:val="24"/>
        </w:rPr>
        <w:t xml:space="preserve"> Esparza, Dianne Wei</w:t>
      </w:r>
    </w:p>
    <w:p w14:paraId="33C2E851" w14:textId="77777777" w:rsidR="007B1207" w:rsidRDefault="007B1207">
      <w:pPr>
        <w:rPr>
          <w:rFonts w:ascii="Arial" w:eastAsia="Arial" w:hAnsi="Arial" w:cs="Arial"/>
          <w:sz w:val="32"/>
          <w:szCs w:val="32"/>
        </w:rPr>
      </w:pPr>
    </w:p>
    <w:p w14:paraId="3B40C098" w14:textId="7A207B80" w:rsidR="00016D70" w:rsidRDefault="0060113C" w:rsidP="00391A30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Welcome </w:t>
      </w:r>
      <w:r w:rsidR="00D85B03">
        <w:t>and introductions</w:t>
      </w:r>
    </w:p>
    <w:p w14:paraId="6B505A4C" w14:textId="73CFC53B" w:rsidR="007A64AF" w:rsidRPr="00AA737D" w:rsidRDefault="00AA737D" w:rsidP="00AA737D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F2124A">
        <w:rPr>
          <w:sz w:val="24"/>
          <w:szCs w:val="24"/>
        </w:rPr>
        <w:t xml:space="preserve">Meeting called to order at 8:01am. </w:t>
      </w:r>
    </w:p>
    <w:p w14:paraId="4DC5CEEC" w14:textId="2E2E19F4" w:rsidR="00390096" w:rsidRDefault="007A64AF" w:rsidP="00390096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D85B03">
        <w:t>P</w:t>
      </w:r>
      <w:r w:rsidR="00F22660">
        <w:t xml:space="preserve">resentation of budget, growth data </w:t>
      </w:r>
      <w:r w:rsidR="0060113C">
        <w:t>and p</w:t>
      </w:r>
      <w:r w:rsidR="00D85B03">
        <w:t>roced</w:t>
      </w:r>
      <w:r w:rsidR="0060113C">
        <w:t>ure review</w:t>
      </w:r>
      <w:r w:rsidR="00D85B03">
        <w:t xml:space="preserve"> (</w:t>
      </w:r>
      <w:r w:rsidR="008F14FF">
        <w:t xml:space="preserve">K. England &amp; </w:t>
      </w:r>
      <w:r w:rsidR="00D85B03">
        <w:t>D. Daniels)</w:t>
      </w:r>
    </w:p>
    <w:p w14:paraId="3FEEF8A6" w14:textId="213D00BE" w:rsidR="00390096" w:rsidRDefault="00390096" w:rsidP="00390096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 w:rsidRPr="006C01B2">
        <w:t>Five-year summary review of total IRA awards, and awards by area/program</w:t>
      </w:r>
    </w:p>
    <w:p w14:paraId="3C523AE3" w14:textId="4959E95D" w:rsidR="00D47939" w:rsidRPr="006C01B2" w:rsidRDefault="00D47939" w:rsidP="00D47939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proofErr w:type="gramStart"/>
      <w:r>
        <w:t>K. England displayed growth of proposals over the last five years, highlighting the top five programs of all</w:t>
      </w:r>
      <w:r w:rsidR="00AA737D">
        <w:t xml:space="preserve"> awardees (</w:t>
      </w:r>
      <w:proofErr w:type="spellStart"/>
      <w:r w:rsidR="00AA737D">
        <w:t>eg</w:t>
      </w:r>
      <w:proofErr w:type="spellEnd"/>
      <w:r w:rsidR="00AA737D">
        <w:t xml:space="preserve"> PA and ESRM); D. Daniels</w:t>
      </w:r>
      <w:r>
        <w:t xml:space="preserve"> is responsible for administrating all of th</w:t>
      </w:r>
      <w:r w:rsidR="00AA737D">
        <w:t>e touch points for each awards</w:t>
      </w:r>
      <w:r>
        <w:t>; PA has more than doubled number of propo</w:t>
      </w:r>
      <w:r w:rsidR="00AA737D">
        <w:t>sals from 10 to 24 over the 5-</w:t>
      </w:r>
      <w:r>
        <w:t>year</w:t>
      </w:r>
      <w:r w:rsidR="00AA737D">
        <w:t xml:space="preserve"> span</w:t>
      </w:r>
      <w:r>
        <w:t xml:space="preserve">; at 4 administrative touches per award, it is not sustainable, one person cannot administer 500+ touches for all awards; 50% of the total awards are driven by the top five programs (PA, ESRM, ENG, COMM, CHIC); </w:t>
      </w:r>
      <w:r w:rsidR="00FB68AF">
        <w:t>let’s b</w:t>
      </w:r>
      <w:r w:rsidR="00AA737D">
        <w:t xml:space="preserve">e aware of “creating monsters” or having programs being dependent on funding support via IRA; </w:t>
      </w:r>
      <w:r w:rsidR="00FB68AF">
        <w:t>programs are used to receiving funds and would push back if they suddenly were reduced funding; question for committee, “how do you manage expectations?”; let’s try to figure out how to peel back … you could, for example, distribute the top 10 awards automatically, S. Kelly recalled in the past the President can put money into buckets, as these are high impact practices; K. England we need to communicate that when proposers submit, they need t</w:t>
      </w:r>
      <w:r w:rsidR="00AA737D">
        <w:t xml:space="preserve">o have an administrative plan; </w:t>
      </w:r>
      <w:r w:rsidR="00AA737D" w:rsidRPr="00AA737D">
        <w:t>recommended the committee construct and organize a method in which it distributes the awards.</w:t>
      </w:r>
      <w:proofErr w:type="gramEnd"/>
    </w:p>
    <w:p w14:paraId="3946E652" w14:textId="77777777" w:rsidR="007A64AF" w:rsidRDefault="007A64AF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72452299" w14:textId="49AAD4B4" w:rsidR="0060113C" w:rsidRDefault="007A64AF" w:rsidP="00FC6A49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A81546">
        <w:t>New Business</w:t>
      </w:r>
    </w:p>
    <w:p w14:paraId="4FC5CC8D" w14:textId="5FB0F381" w:rsidR="0060113C" w:rsidRDefault="00F22660" w:rsidP="00633480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lastRenderedPageBreak/>
        <w:t>Discussion of administrative responsibilities</w:t>
      </w:r>
      <w:r w:rsidR="00390096">
        <w:t xml:space="preserve"> – what is involved and who is performing the duties</w:t>
      </w:r>
    </w:p>
    <w:p w14:paraId="227A8BA9" w14:textId="0A45AD78" w:rsidR="00AA737D" w:rsidRPr="00AA737D" w:rsidRDefault="00AA737D" w:rsidP="00AA737D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F2124A">
        <w:rPr>
          <w:sz w:val="24"/>
          <w:szCs w:val="24"/>
        </w:rPr>
        <w:t>K. England mentioned that D. Daniels is responsible for all administrative work and logistics involved in rewarding awards.</w:t>
      </w:r>
    </w:p>
    <w:p w14:paraId="505A2859" w14:textId="469A9487" w:rsidR="00390096" w:rsidRDefault="00390096" w:rsidP="00976586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 w:rsidRPr="006C01B2">
        <w:t>Discussion of administrative capacity</w:t>
      </w:r>
    </w:p>
    <w:p w14:paraId="5BCCD0C1" w14:textId="77777777" w:rsidR="00AA737D" w:rsidRPr="00F2124A" w:rsidRDefault="00AA737D" w:rsidP="00AA737D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F2124A">
        <w:rPr>
          <w:sz w:val="24"/>
          <w:szCs w:val="24"/>
        </w:rPr>
        <w:t>K. England proposed if a program sought funding for proposal then proposer should have a designated administrator. K. England stated implementing this would assist D. Daniels with the workload. Each program having a designated administrator could</w:t>
      </w:r>
      <w:r>
        <w:rPr>
          <w:sz w:val="24"/>
          <w:szCs w:val="24"/>
        </w:rPr>
        <w:t xml:space="preserve"> potentially</w:t>
      </w:r>
      <w:r w:rsidRPr="00F2124A">
        <w:rPr>
          <w:sz w:val="24"/>
          <w:szCs w:val="24"/>
        </w:rPr>
        <w:t xml:space="preserve"> decrease the amount of proposals received. </w:t>
      </w:r>
    </w:p>
    <w:p w14:paraId="3340E638" w14:textId="49F1EBEF" w:rsidR="00AA737D" w:rsidRPr="00AA737D" w:rsidRDefault="00AA737D" w:rsidP="00AA737D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F2124A">
        <w:rPr>
          <w:sz w:val="24"/>
          <w:szCs w:val="24"/>
        </w:rPr>
        <w:t>K. England proposed all proposals acquiring an administrator. Majority o</w:t>
      </w:r>
      <w:r>
        <w:rPr>
          <w:sz w:val="24"/>
          <w:szCs w:val="24"/>
        </w:rPr>
        <w:t>f IRA committee in favor of this</w:t>
      </w:r>
      <w:r w:rsidRPr="00F2124A">
        <w:rPr>
          <w:sz w:val="24"/>
          <w:szCs w:val="24"/>
        </w:rPr>
        <w:t xml:space="preserve"> proposal.</w:t>
      </w:r>
    </w:p>
    <w:p w14:paraId="0E48C0CA" w14:textId="1150F40E" w:rsidR="00390096" w:rsidRDefault="00835C21" w:rsidP="00976586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 w:rsidRPr="006C01B2">
        <w:t>Discussion of IRA chair and committee responsibilities (referencing IRA Manual)</w:t>
      </w:r>
    </w:p>
    <w:p w14:paraId="0E0A6D1F" w14:textId="77777777" w:rsidR="00AA737D" w:rsidRPr="00F2124A" w:rsidRDefault="00AA737D" w:rsidP="00AA737D">
      <w:pPr>
        <w:pStyle w:val="ListParagraph"/>
        <w:numPr>
          <w:ilvl w:val="2"/>
          <w:numId w:val="2"/>
        </w:numPr>
        <w:rPr>
          <w:rFonts w:ascii="Arial" w:eastAsia="Arial" w:hAnsi="Arial"/>
          <w:sz w:val="24"/>
          <w:szCs w:val="24"/>
        </w:rPr>
      </w:pPr>
      <w:r w:rsidRPr="00F2124A">
        <w:rPr>
          <w:rFonts w:ascii="Arial" w:eastAsia="Arial" w:hAnsi="Arial"/>
          <w:sz w:val="24"/>
          <w:szCs w:val="24"/>
        </w:rPr>
        <w:t>K. En</w:t>
      </w:r>
      <w:r>
        <w:rPr>
          <w:rFonts w:ascii="Arial" w:eastAsia="Arial" w:hAnsi="Arial"/>
          <w:sz w:val="24"/>
          <w:szCs w:val="24"/>
        </w:rPr>
        <w:t>gland suggested distributing equal funds</w:t>
      </w:r>
      <w:r w:rsidRPr="00F2124A">
        <w:rPr>
          <w:rFonts w:ascii="Arial" w:eastAsia="Arial" w:hAnsi="Arial"/>
          <w:sz w:val="24"/>
          <w:szCs w:val="24"/>
        </w:rPr>
        <w:t xml:space="preserve"> to all programs. S. Kelly commented his preference on seeing some of the proposals in the regular budget.</w:t>
      </w:r>
    </w:p>
    <w:p w14:paraId="4108F363" w14:textId="77777777" w:rsidR="00AA737D" w:rsidRPr="00F2124A" w:rsidRDefault="00AA737D" w:rsidP="00AA737D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F2124A">
        <w:rPr>
          <w:sz w:val="24"/>
          <w:szCs w:val="24"/>
        </w:rPr>
        <w:t xml:space="preserve">K. England inquired the committee’s criteria for funding proposals. S. Kelly suggested focusing on the quantity of activities rather than the programs. </w:t>
      </w:r>
    </w:p>
    <w:p w14:paraId="0F6DEE7D" w14:textId="77777777" w:rsidR="00AA737D" w:rsidRPr="00F2124A" w:rsidRDefault="00AA737D" w:rsidP="00AA737D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F2124A">
        <w:rPr>
          <w:sz w:val="24"/>
          <w:szCs w:val="24"/>
        </w:rPr>
        <w:t>K. England commented regarding IRA committee manual. The manual fosters the proposer’s involvement regarding proposal.</w:t>
      </w:r>
    </w:p>
    <w:p w14:paraId="0762FCDE" w14:textId="111896F9" w:rsidR="00AA737D" w:rsidRDefault="00AA737D" w:rsidP="00AA737D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F2124A">
        <w:rPr>
          <w:sz w:val="24"/>
          <w:szCs w:val="24"/>
        </w:rPr>
        <w:t xml:space="preserve">D. Wei stated certain courses require course fees. </w:t>
      </w:r>
    </w:p>
    <w:p w14:paraId="77649B1B" w14:textId="30DF3B7F" w:rsidR="00AA737D" w:rsidRPr="00F2124A" w:rsidRDefault="00AA737D" w:rsidP="00AA737D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J. Connell </w:t>
      </w:r>
      <w:r w:rsidRPr="00F2124A">
        <w:rPr>
          <w:sz w:val="24"/>
          <w:szCs w:val="24"/>
        </w:rPr>
        <w:t xml:space="preserve">inquired if proposals go through the programs chair before arriving to IRA </w:t>
      </w:r>
      <w:proofErr w:type="gramStart"/>
      <w:r w:rsidRPr="00F2124A">
        <w:rPr>
          <w:sz w:val="24"/>
          <w:szCs w:val="24"/>
        </w:rPr>
        <w:t>committee?</w:t>
      </w:r>
      <w:proofErr w:type="gramEnd"/>
      <w:r w:rsidRPr="00F2124A">
        <w:rPr>
          <w:sz w:val="24"/>
          <w:szCs w:val="24"/>
        </w:rPr>
        <w:t xml:space="preserve"> S. Kelly</w:t>
      </w:r>
      <w:r>
        <w:rPr>
          <w:sz w:val="24"/>
          <w:szCs w:val="24"/>
        </w:rPr>
        <w:t xml:space="preserve"> commented he </w:t>
      </w:r>
      <w:r w:rsidRPr="00F2124A">
        <w:rPr>
          <w:sz w:val="24"/>
          <w:szCs w:val="24"/>
        </w:rPr>
        <w:t>confers with</w:t>
      </w:r>
      <w:r>
        <w:rPr>
          <w:sz w:val="24"/>
          <w:szCs w:val="24"/>
        </w:rPr>
        <w:t xml:space="preserve"> his</w:t>
      </w:r>
      <w:r w:rsidRPr="00F2124A">
        <w:rPr>
          <w:sz w:val="24"/>
          <w:szCs w:val="24"/>
        </w:rPr>
        <w:t xml:space="preserve"> program proposals before moving to the IRA committee.</w:t>
      </w:r>
    </w:p>
    <w:p w14:paraId="7E91A3D8" w14:textId="0861325E" w:rsidR="00976586" w:rsidRDefault="00976586" w:rsidP="00976586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Discussion of converting IRA application periods to an annual cycle (similar to MSFT)</w:t>
      </w:r>
    </w:p>
    <w:p w14:paraId="13D5F92C" w14:textId="7A605F0D" w:rsidR="00C854E4" w:rsidRDefault="00C854E4" w:rsidP="00C854E4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S. Kelly</w:t>
      </w:r>
      <w:r w:rsidR="00AA737D">
        <w:t>:</w:t>
      </w:r>
      <w:r>
        <w:t xml:space="preserve"> let’s not forget about SRIRS, we could group those; K. England what we’re talking about is awarding new money; the criteria to co</w:t>
      </w:r>
      <w:r w:rsidR="00AA737D">
        <w:t xml:space="preserve">nsider when awarding new money, </w:t>
      </w:r>
      <w:r>
        <w:t>we could move to</w:t>
      </w:r>
      <w:r w:rsidR="00AA737D">
        <w:t xml:space="preserve">ward percentage allocations; S. Kelly added that </w:t>
      </w:r>
      <w:r>
        <w:t>instead of looking at programs, we look at activities… we could allocate say trips</w:t>
      </w:r>
      <w:r w:rsidR="00AA737D">
        <w:t xml:space="preserve"> for CIA;</w:t>
      </w:r>
    </w:p>
    <w:p w14:paraId="60A8FF22" w14:textId="513811B4" w:rsidR="00882D71" w:rsidRDefault="00882D71" w:rsidP="00C854E4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B. Ruiz asked about highest growth for PA and ESRM, </w:t>
      </w:r>
      <w:r w:rsidR="00AA737D">
        <w:t>K. England observed</w:t>
      </w:r>
      <w:r>
        <w:t xml:space="preserve"> that most proposals are funded and that there are no barriers to submit; D. Wei there are some activities that request c</w:t>
      </w:r>
      <w:r w:rsidR="00AA737D">
        <w:t>ourse fees; K.</w:t>
      </w:r>
      <w:r>
        <w:t xml:space="preserve"> England </w:t>
      </w:r>
      <w:r w:rsidR="00AA737D">
        <w:t xml:space="preserve">commented that </w:t>
      </w:r>
      <w:r>
        <w:t xml:space="preserve">there should be a master calendar from SRIRS, which would be helpful to view here; J. Connell asked if these proposals </w:t>
      </w:r>
      <w:r w:rsidR="00520142">
        <w:t>are viewed by the program chair first – S. Kelly replied Ye</w:t>
      </w:r>
      <w:r w:rsidR="00AA737D">
        <w:t xml:space="preserve">s; K. England added that proposers need to consider that if they </w:t>
      </w:r>
      <w:r w:rsidR="00520142">
        <w:t>don’t have the admini</w:t>
      </w:r>
      <w:r w:rsidR="00AA737D">
        <w:t>strative capacity for the award</w:t>
      </w:r>
      <w:r w:rsidR="00520142">
        <w:t xml:space="preserve">, then don’t submit the award; </w:t>
      </w:r>
    </w:p>
    <w:p w14:paraId="7B24DF57" w14:textId="3B68954A" w:rsidR="00520142" w:rsidRDefault="00520142" w:rsidP="00C854E4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K. England </w:t>
      </w:r>
      <w:r w:rsidR="00AA737D">
        <w:t xml:space="preserve">summarized that per this discussion we can </w:t>
      </w:r>
      <w:r>
        <w:t xml:space="preserve">inform our division that we are in favor of reducing the administrative work load of one person, </w:t>
      </w:r>
    </w:p>
    <w:p w14:paraId="7F7CF84F" w14:textId="1690E8E5" w:rsidR="00520142" w:rsidRDefault="00AA737D" w:rsidP="00C854E4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ACTION ITEM: D. Daniels will reach out to applicable </w:t>
      </w:r>
      <w:bookmarkStart w:id="0" w:name="_GoBack"/>
      <w:bookmarkEnd w:id="0"/>
      <w:r w:rsidR="00520142">
        <w:lastRenderedPageBreak/>
        <w:t>program analysts to arrange a meeting together;</w:t>
      </w:r>
    </w:p>
    <w:p w14:paraId="5F586ADC" w14:textId="77777777" w:rsidR="007A64AF" w:rsidRPr="00791634" w:rsidRDefault="007A64AF" w:rsidP="007A64AF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760D9AA7" w14:textId="63A46240" w:rsidR="007B1207" w:rsidRDefault="007A64AF" w:rsidP="007B120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D85B03">
        <w:t>Other business and meeting adjournment</w:t>
      </w:r>
    </w:p>
    <w:p w14:paraId="345A17AE" w14:textId="7264C3A5" w:rsidR="00520142" w:rsidRDefault="00520142" w:rsidP="0052014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Meeting adjourned at 8:44am </w:t>
      </w:r>
    </w:p>
    <w:p w14:paraId="18D9931C" w14:textId="77777777" w:rsidR="007B1207" w:rsidRDefault="007B1207" w:rsidP="007B1207">
      <w:pPr>
        <w:pStyle w:val="BodyText"/>
        <w:tabs>
          <w:tab w:val="left" w:pos="1220"/>
        </w:tabs>
        <w:spacing w:line="256" w:lineRule="auto"/>
        <w:ind w:left="1580" w:right="214" w:firstLine="0"/>
      </w:pPr>
    </w:p>
    <w:sectPr w:rsidR="007B1207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3383D"/>
    <w:rsid w:val="00064EFF"/>
    <w:rsid w:val="000717F3"/>
    <w:rsid w:val="000C17CB"/>
    <w:rsid w:val="000C7EAE"/>
    <w:rsid w:val="001043E5"/>
    <w:rsid w:val="00120258"/>
    <w:rsid w:val="00140D6B"/>
    <w:rsid w:val="00163B9B"/>
    <w:rsid w:val="001B509A"/>
    <w:rsid w:val="001C3836"/>
    <w:rsid w:val="001E12BB"/>
    <w:rsid w:val="00230C6F"/>
    <w:rsid w:val="00261B22"/>
    <w:rsid w:val="00312588"/>
    <w:rsid w:val="00316A64"/>
    <w:rsid w:val="00386BCC"/>
    <w:rsid w:val="00390096"/>
    <w:rsid w:val="00391A30"/>
    <w:rsid w:val="003A6758"/>
    <w:rsid w:val="003C54F6"/>
    <w:rsid w:val="003E20B6"/>
    <w:rsid w:val="0044047D"/>
    <w:rsid w:val="0045504F"/>
    <w:rsid w:val="004A7D08"/>
    <w:rsid w:val="004D0D6E"/>
    <w:rsid w:val="004D2198"/>
    <w:rsid w:val="004D6CA4"/>
    <w:rsid w:val="00520142"/>
    <w:rsid w:val="00542777"/>
    <w:rsid w:val="005604D0"/>
    <w:rsid w:val="00562366"/>
    <w:rsid w:val="00566E30"/>
    <w:rsid w:val="005734B3"/>
    <w:rsid w:val="005826BC"/>
    <w:rsid w:val="00594FF6"/>
    <w:rsid w:val="0060113C"/>
    <w:rsid w:val="00620285"/>
    <w:rsid w:val="00633480"/>
    <w:rsid w:val="00637F85"/>
    <w:rsid w:val="00642D83"/>
    <w:rsid w:val="00682925"/>
    <w:rsid w:val="006C01B2"/>
    <w:rsid w:val="006C198A"/>
    <w:rsid w:val="006D0AC1"/>
    <w:rsid w:val="006F0E7F"/>
    <w:rsid w:val="00711ABF"/>
    <w:rsid w:val="00713B59"/>
    <w:rsid w:val="007174BF"/>
    <w:rsid w:val="00741F08"/>
    <w:rsid w:val="00791634"/>
    <w:rsid w:val="007A41AB"/>
    <w:rsid w:val="007A64AF"/>
    <w:rsid w:val="007B1207"/>
    <w:rsid w:val="007B186E"/>
    <w:rsid w:val="007F3F86"/>
    <w:rsid w:val="0082772B"/>
    <w:rsid w:val="00835C21"/>
    <w:rsid w:val="00861E4E"/>
    <w:rsid w:val="00871C28"/>
    <w:rsid w:val="008754A2"/>
    <w:rsid w:val="00882D71"/>
    <w:rsid w:val="008A7769"/>
    <w:rsid w:val="008D167F"/>
    <w:rsid w:val="008F14FF"/>
    <w:rsid w:val="00950742"/>
    <w:rsid w:val="00976586"/>
    <w:rsid w:val="00A4019C"/>
    <w:rsid w:val="00A40418"/>
    <w:rsid w:val="00A42243"/>
    <w:rsid w:val="00A437AF"/>
    <w:rsid w:val="00A81546"/>
    <w:rsid w:val="00A968BF"/>
    <w:rsid w:val="00AA737D"/>
    <w:rsid w:val="00AE405D"/>
    <w:rsid w:val="00AF527B"/>
    <w:rsid w:val="00B10D12"/>
    <w:rsid w:val="00B532EA"/>
    <w:rsid w:val="00B743B0"/>
    <w:rsid w:val="00B7673E"/>
    <w:rsid w:val="00B86F11"/>
    <w:rsid w:val="00BB3D2C"/>
    <w:rsid w:val="00BF15B3"/>
    <w:rsid w:val="00C34A79"/>
    <w:rsid w:val="00C61A3E"/>
    <w:rsid w:val="00C854E4"/>
    <w:rsid w:val="00C9151F"/>
    <w:rsid w:val="00CA4AC5"/>
    <w:rsid w:val="00CB1517"/>
    <w:rsid w:val="00CB4C64"/>
    <w:rsid w:val="00CF1B30"/>
    <w:rsid w:val="00D268FD"/>
    <w:rsid w:val="00D47939"/>
    <w:rsid w:val="00D50581"/>
    <w:rsid w:val="00D76ACE"/>
    <w:rsid w:val="00D85B03"/>
    <w:rsid w:val="00DB3517"/>
    <w:rsid w:val="00DD505B"/>
    <w:rsid w:val="00E024C3"/>
    <w:rsid w:val="00E54C36"/>
    <w:rsid w:val="00E73EE8"/>
    <w:rsid w:val="00E90D15"/>
    <w:rsid w:val="00EC65A7"/>
    <w:rsid w:val="00EE5383"/>
    <w:rsid w:val="00F22660"/>
    <w:rsid w:val="00F26044"/>
    <w:rsid w:val="00F54856"/>
    <w:rsid w:val="00F64AEA"/>
    <w:rsid w:val="00F7476C"/>
    <w:rsid w:val="00F929B9"/>
    <w:rsid w:val="00FA1603"/>
    <w:rsid w:val="00FB0B7B"/>
    <w:rsid w:val="00FB68AF"/>
    <w:rsid w:val="00FB6C56"/>
    <w:rsid w:val="00FC6A36"/>
    <w:rsid w:val="00FC6A49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4</cp:revision>
  <dcterms:created xsi:type="dcterms:W3CDTF">2019-02-26T15:58:00Z</dcterms:created>
  <dcterms:modified xsi:type="dcterms:W3CDTF">2019-03-22T20:00:00Z</dcterms:modified>
</cp:coreProperties>
</file>