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4A" w:rsidRDefault="00236A4A" w:rsidP="00236A4A">
      <w:r>
        <w:rPr>
          <w:noProof/>
        </w:rPr>
        <w:drawing>
          <wp:inline distT="0" distB="0" distL="0" distR="0">
            <wp:extent cx="5943600" cy="772332"/>
            <wp:effectExtent l="19050" t="0" r="0" b="0"/>
            <wp:docPr id="2" name="Picture 1" descr="studentaffair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affairs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6A4A" w:rsidTr="00E547C2">
        <w:trPr>
          <w:trHeight w:val="602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236A4A" w:rsidRPr="00050580" w:rsidRDefault="00236A4A" w:rsidP="00424214">
            <w:pPr>
              <w:jc w:val="center"/>
              <w:rPr>
                <w:rFonts w:ascii="Agency FB" w:hAnsi="Agency FB"/>
                <w:b/>
                <w:sz w:val="24"/>
              </w:rPr>
            </w:pPr>
            <w:r w:rsidRPr="00050580">
              <w:rPr>
                <w:rFonts w:ascii="Agency FB" w:hAnsi="Agency FB"/>
                <w:b/>
                <w:sz w:val="28"/>
              </w:rPr>
              <w:t>Information Technology User Support Services</w:t>
            </w:r>
          </w:p>
        </w:tc>
      </w:tr>
      <w:tr w:rsidR="00236A4A" w:rsidTr="00424214">
        <w:trPr>
          <w:trHeight w:val="287"/>
        </w:trPr>
        <w:tc>
          <w:tcPr>
            <w:tcW w:w="9576" w:type="dxa"/>
            <w:gridSpan w:val="3"/>
            <w:shd w:val="clear" w:color="auto" w:fill="auto"/>
          </w:tcPr>
          <w:p w:rsidR="00236A4A" w:rsidRPr="00961D32" w:rsidRDefault="00236A4A" w:rsidP="00961D32">
            <w:pPr>
              <w:rPr>
                <w:b/>
                <w:sz w:val="24"/>
              </w:rPr>
            </w:pPr>
            <w:r w:rsidRPr="00946601">
              <w:rPr>
                <w:sz w:val="24"/>
              </w:rPr>
              <w:t xml:space="preserve">Name:  </w:t>
            </w:r>
            <w:r w:rsidRPr="00E547C2">
              <w:rPr>
                <w:b/>
                <w:sz w:val="24"/>
              </w:rPr>
              <w:t xml:space="preserve">Accessibility Testing </w:t>
            </w:r>
            <w:r w:rsidR="004672BB">
              <w:rPr>
                <w:b/>
                <w:sz w:val="24"/>
              </w:rPr>
              <w:t xml:space="preserve">Product </w:t>
            </w:r>
            <w:r w:rsidR="00961D32">
              <w:rPr>
                <w:b/>
                <w:sz w:val="24"/>
              </w:rPr>
              <w:t>Instructions</w:t>
            </w:r>
            <w:r w:rsidRPr="00E547C2">
              <w:rPr>
                <w:b/>
                <w:sz w:val="24"/>
              </w:rPr>
              <w:t xml:space="preserve"> - </w:t>
            </w:r>
            <w:r w:rsidR="00B563C6" w:rsidRPr="00B563C6">
              <w:rPr>
                <w:b/>
                <w:sz w:val="24"/>
              </w:rPr>
              <w:t>1194.24 Video and Multimedia Products</w:t>
            </w:r>
          </w:p>
        </w:tc>
      </w:tr>
      <w:tr w:rsidR="00236A4A" w:rsidTr="00424214">
        <w:trPr>
          <w:trHeight w:val="293"/>
        </w:trPr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Prepared by:</w:t>
            </w:r>
            <w:r>
              <w:rPr>
                <w:sz w:val="24"/>
              </w:rPr>
              <w:t xml:space="preserve"> </w:t>
            </w:r>
            <w:r w:rsidRPr="008230E7">
              <w:rPr>
                <w:sz w:val="24"/>
              </w:rPr>
              <w:t>Jerry Garcia</w:t>
            </w:r>
          </w:p>
        </w:tc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5036FE">
            <w:pPr>
              <w:rPr>
                <w:sz w:val="24"/>
              </w:rPr>
            </w:pPr>
            <w:r>
              <w:rPr>
                <w:sz w:val="24"/>
              </w:rPr>
              <w:t>Created on</w:t>
            </w:r>
            <w:r w:rsidRPr="008230E7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Pr="008230E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8230E7">
              <w:rPr>
                <w:sz w:val="24"/>
              </w:rPr>
              <w:t>/</w:t>
            </w:r>
            <w:r w:rsidR="005036FE">
              <w:rPr>
                <w:sz w:val="24"/>
              </w:rPr>
              <w:t>22</w:t>
            </w:r>
            <w:r w:rsidRPr="008230E7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</w:p>
        </w:tc>
      </w:tr>
      <w:tr w:rsidR="00236A4A" w:rsidTr="00424214">
        <w:trPr>
          <w:trHeight w:val="292"/>
        </w:trPr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Last update:</w:t>
            </w:r>
            <w:r>
              <w:rPr>
                <w:sz w:val="24"/>
              </w:rPr>
              <w:t xml:space="preserve"> </w:t>
            </w:r>
            <w:r w:rsidR="003461B8">
              <w:rPr>
                <w:sz w:val="24"/>
              </w:rPr>
              <w:t>06/11/09</w:t>
            </w:r>
          </w:p>
        </w:tc>
      </w:tr>
      <w:tr w:rsidR="00236A4A" w:rsidTr="00424214">
        <w:tc>
          <w:tcPr>
            <w:tcW w:w="9576" w:type="dxa"/>
            <w:gridSpan w:val="3"/>
          </w:tcPr>
          <w:p w:rsidR="00236A4A" w:rsidRPr="008230E7" w:rsidRDefault="00236A4A" w:rsidP="00F7411C">
            <w:pPr>
              <w:rPr>
                <w:sz w:val="24"/>
              </w:rPr>
            </w:pPr>
            <w:r w:rsidRPr="008230E7">
              <w:t>Description:</w:t>
            </w:r>
            <w:r w:rsidR="0070625D">
              <w:t xml:space="preserve">  This document</w:t>
            </w:r>
            <w:r>
              <w:t xml:space="preserve"> provides basic accessible functionality testing for </w:t>
            </w:r>
            <w:r w:rsidR="00DC4712" w:rsidRPr="00DC4712">
              <w:t>Video and Multimedia Products</w:t>
            </w:r>
            <w:r w:rsidR="00F7411C">
              <w:t>.</w:t>
            </w:r>
            <w:r>
              <w:t xml:space="preserve">  Additional testing might be required.</w:t>
            </w:r>
          </w:p>
        </w:tc>
      </w:tr>
    </w:tbl>
    <w:p w:rsidR="00236A4A" w:rsidRDefault="00236A4A" w:rsidP="005C4970"/>
    <w:p w:rsidR="00424214" w:rsidRDefault="00B13BC8" w:rsidP="005C4970">
      <w:r>
        <w:t xml:space="preserve">Equipment, hardware </w:t>
      </w:r>
      <w:r w:rsidR="00424214">
        <w:t>and software to be used:</w:t>
      </w:r>
    </w:p>
    <w:p w:rsidR="00590DC1" w:rsidRDefault="00155669" w:rsidP="00155669">
      <w:pPr>
        <w:pStyle w:val="ListParagraph"/>
        <w:numPr>
          <w:ilvl w:val="0"/>
          <w:numId w:val="9"/>
        </w:numPr>
      </w:pPr>
      <w:r>
        <w:t>Media known to have captions.</w:t>
      </w:r>
    </w:p>
    <w:p w:rsidR="00155669" w:rsidRDefault="00155669" w:rsidP="00155669">
      <w:pPr>
        <w:pStyle w:val="ListParagraph"/>
        <w:numPr>
          <w:ilvl w:val="0"/>
          <w:numId w:val="9"/>
        </w:numPr>
      </w:pPr>
      <w:r>
        <w:t>TV/Cable signal with known secondary audio programming (SAP).</w:t>
      </w:r>
    </w:p>
    <w:p w:rsidR="00115E88" w:rsidRPr="00830D7C" w:rsidRDefault="009522D0" w:rsidP="00115E88">
      <w:pPr>
        <w:rPr>
          <w:u w:val="single"/>
        </w:rPr>
      </w:pPr>
      <w:r>
        <w:rPr>
          <w:u w:val="single"/>
        </w:rPr>
        <w:t>I – Multimedia productions</w:t>
      </w:r>
    </w:p>
    <w:p w:rsidR="00115E88" w:rsidRDefault="00115E88" w:rsidP="00115E88">
      <w:r>
        <w:t>Instructions:</w:t>
      </w:r>
    </w:p>
    <w:p w:rsidR="00115E88" w:rsidRDefault="00115E88" w:rsidP="00115E88">
      <w:r>
        <w:t xml:space="preserve">Use the following steps </w:t>
      </w:r>
      <w:r w:rsidR="00B10B24">
        <w:t xml:space="preserve">to test </w:t>
      </w:r>
      <w:r w:rsidR="009F17F0" w:rsidRPr="009F17F0">
        <w:t xml:space="preserve">streaming media </w:t>
      </w:r>
      <w:r w:rsidR="009971BE">
        <w:t xml:space="preserve">(ex. </w:t>
      </w:r>
      <w:r w:rsidR="009F17F0" w:rsidRPr="009F17F0">
        <w:t>broadcast and cable signals</w:t>
      </w:r>
      <w:r w:rsidR="009971BE">
        <w:t>)</w:t>
      </w:r>
      <w:r w:rsidR="009F17F0" w:rsidRPr="009F17F0">
        <w:t>, as well as online presentations</w:t>
      </w:r>
      <w:r w:rsidR="00B10B24">
        <w:t xml:space="preserve"> for accessibility</w:t>
      </w:r>
      <w:r>
        <w:t>.   Please record all of your results and comments in the Accessibility Testing Product Results document.</w:t>
      </w:r>
    </w:p>
    <w:p w:rsidR="009F17F0" w:rsidRDefault="009F17F0" w:rsidP="009F17F0">
      <w:pPr>
        <w:pStyle w:val="ListParagraph"/>
        <w:numPr>
          <w:ilvl w:val="0"/>
          <w:numId w:val="8"/>
        </w:numPr>
      </w:pPr>
      <w:r>
        <w:t>Video or m</w:t>
      </w:r>
      <w:r w:rsidR="001B7CCF">
        <w:t>ultimedia presentations caption:</w:t>
      </w:r>
    </w:p>
    <w:p w:rsidR="009F17F0" w:rsidRDefault="001B7CCF" w:rsidP="009F17F0">
      <w:pPr>
        <w:pStyle w:val="ListParagraph"/>
        <w:numPr>
          <w:ilvl w:val="1"/>
          <w:numId w:val="8"/>
        </w:numPr>
      </w:pPr>
      <w:r>
        <w:t>Activate captions and ensure that they provide equivalent alternative text.</w:t>
      </w:r>
    </w:p>
    <w:p w:rsidR="001B7CCF" w:rsidRDefault="001B7CCF" w:rsidP="009F17F0">
      <w:pPr>
        <w:pStyle w:val="ListParagraph"/>
        <w:numPr>
          <w:ilvl w:val="1"/>
          <w:numId w:val="8"/>
        </w:numPr>
      </w:pPr>
      <w:r>
        <w:t>Turn on sound features and ensure that there are equivalent alternative audio descriptions of visual content.</w:t>
      </w:r>
    </w:p>
    <w:p w:rsidR="00342C0E" w:rsidRPr="00830D7C" w:rsidRDefault="00342C0E" w:rsidP="00342C0E">
      <w:pPr>
        <w:rPr>
          <w:u w:val="single"/>
        </w:rPr>
      </w:pPr>
      <w:r>
        <w:rPr>
          <w:u w:val="single"/>
        </w:rPr>
        <w:t>I</w:t>
      </w:r>
      <w:r w:rsidRPr="00830D7C">
        <w:rPr>
          <w:u w:val="single"/>
        </w:rPr>
        <w:t>I – Video and Audio Equipment</w:t>
      </w:r>
    </w:p>
    <w:p w:rsidR="00342C0E" w:rsidRDefault="00342C0E" w:rsidP="00342C0E">
      <w:r>
        <w:t>Instructions:</w:t>
      </w:r>
    </w:p>
    <w:p w:rsidR="00342C0E" w:rsidRDefault="00342C0E" w:rsidP="00342C0E">
      <w:r>
        <w:t>Use the following steps to test V</w:t>
      </w:r>
      <w:r w:rsidRPr="00115E88">
        <w:t xml:space="preserve">ideo and Audio Equipment </w:t>
      </w:r>
      <w:r>
        <w:t>products (ex. TVs, DTV, HDTV, VCRs, DVD, A/V Receivers, A/V Control Panels, Displays, and PCs equipped with TV tuners) for accessibility.   Please record all of your results and comments in the Accessibility Testing Product Results document.</w:t>
      </w:r>
    </w:p>
    <w:p w:rsidR="00342C0E" w:rsidRDefault="00342C0E" w:rsidP="00342C0E">
      <w:pPr>
        <w:pStyle w:val="ListParagraph"/>
        <w:numPr>
          <w:ilvl w:val="0"/>
          <w:numId w:val="7"/>
        </w:numPr>
      </w:pPr>
      <w:r>
        <w:t>If product is a TV</w:t>
      </w:r>
      <w:r w:rsidR="003718B5">
        <w:t>,</w:t>
      </w:r>
      <w:r>
        <w:t xml:space="preserve"> </w:t>
      </w:r>
      <w:r w:rsidR="003718B5">
        <w:t xml:space="preserve">Projector </w:t>
      </w:r>
      <w:r>
        <w:t>or DTV, product should receive captions.  Turn on captions and play media known to have captions.</w:t>
      </w:r>
    </w:p>
    <w:p w:rsidR="00342C0E" w:rsidRDefault="00342C0E" w:rsidP="00342C0E">
      <w:pPr>
        <w:pStyle w:val="ListParagraph"/>
        <w:numPr>
          <w:ilvl w:val="0"/>
          <w:numId w:val="7"/>
        </w:numPr>
      </w:pPr>
      <w:r>
        <w:t>If TV tuner, product should play secondary audio.  Turn on secondary audio features and tune into a TV channel with known secondary audio program (SAP) content. Is SAP content available?</w:t>
      </w:r>
    </w:p>
    <w:p w:rsidR="00115E88" w:rsidRDefault="00342C0E" w:rsidP="00115E88">
      <w:pPr>
        <w:pStyle w:val="ListParagraph"/>
        <w:numPr>
          <w:ilvl w:val="0"/>
          <w:numId w:val="7"/>
        </w:numPr>
      </w:pPr>
      <w:r>
        <w:t xml:space="preserve">Check Section </w:t>
      </w:r>
      <w:r w:rsidRPr="00356F55">
        <w:t>1194.25 Self-Contained, Closed Products</w:t>
      </w:r>
      <w:r>
        <w:t xml:space="preserve"> for additional accessibility testing.</w:t>
      </w:r>
    </w:p>
    <w:sectPr w:rsidR="00115E88" w:rsidSect="00507C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33" w:rsidRDefault="009C1C33" w:rsidP="00236A4A">
      <w:pPr>
        <w:spacing w:after="0" w:line="240" w:lineRule="auto"/>
      </w:pPr>
      <w:r>
        <w:separator/>
      </w:r>
    </w:p>
  </w:endnote>
  <w:endnote w:type="continuationSeparator" w:id="0">
    <w:p w:rsidR="009C1C33" w:rsidRDefault="009C1C33" w:rsidP="002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6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C1C33" w:rsidRDefault="009C1C33">
            <w:pPr>
              <w:pStyle w:val="Footer"/>
              <w:jc w:val="right"/>
            </w:pPr>
            <w:r>
              <w:t xml:space="preserve">Page </w:t>
            </w:r>
            <w:r w:rsidR="00FF4B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F4B2F">
              <w:rPr>
                <w:b/>
                <w:sz w:val="24"/>
                <w:szCs w:val="24"/>
              </w:rPr>
              <w:fldChar w:fldCharType="separate"/>
            </w:r>
            <w:r w:rsidR="00D24856">
              <w:rPr>
                <w:b/>
                <w:noProof/>
              </w:rPr>
              <w:t>1</w:t>
            </w:r>
            <w:r w:rsidR="00FF4B2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F4B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F4B2F">
              <w:rPr>
                <w:b/>
                <w:sz w:val="24"/>
                <w:szCs w:val="24"/>
              </w:rPr>
              <w:fldChar w:fldCharType="separate"/>
            </w:r>
            <w:r w:rsidR="00D24856">
              <w:rPr>
                <w:b/>
                <w:noProof/>
              </w:rPr>
              <w:t>1</w:t>
            </w:r>
            <w:r w:rsidR="00FF4B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1C33" w:rsidRDefault="009C1C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33" w:rsidRDefault="009C1C33" w:rsidP="00236A4A">
      <w:pPr>
        <w:spacing w:after="0" w:line="240" w:lineRule="auto"/>
      </w:pPr>
      <w:r>
        <w:separator/>
      </w:r>
    </w:p>
  </w:footnote>
  <w:footnote w:type="continuationSeparator" w:id="0">
    <w:p w:rsidR="009C1C33" w:rsidRDefault="009C1C33" w:rsidP="002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57"/>
      <w:docPartObj>
        <w:docPartGallery w:val="Watermarks"/>
        <w:docPartUnique/>
      </w:docPartObj>
    </w:sdtPr>
    <w:sdtContent>
      <w:p w:rsidR="009C1C33" w:rsidRDefault="00FF4B2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174"/>
    <w:multiLevelType w:val="hybridMultilevel"/>
    <w:tmpl w:val="D34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E50"/>
    <w:multiLevelType w:val="hybridMultilevel"/>
    <w:tmpl w:val="9852F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F2FDC"/>
    <w:multiLevelType w:val="hybridMultilevel"/>
    <w:tmpl w:val="7D10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17EA5"/>
    <w:multiLevelType w:val="hybridMultilevel"/>
    <w:tmpl w:val="A02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F43B9"/>
    <w:multiLevelType w:val="hybridMultilevel"/>
    <w:tmpl w:val="C4E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625F3"/>
    <w:multiLevelType w:val="hybridMultilevel"/>
    <w:tmpl w:val="394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4338"/>
    <w:multiLevelType w:val="hybridMultilevel"/>
    <w:tmpl w:val="1360C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7554"/>
    <w:multiLevelType w:val="hybridMultilevel"/>
    <w:tmpl w:val="AC0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D5713"/>
    <w:multiLevelType w:val="hybridMultilevel"/>
    <w:tmpl w:val="9392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25EE9"/>
    <w:rsid w:val="00025EE9"/>
    <w:rsid w:val="00057683"/>
    <w:rsid w:val="000656E3"/>
    <w:rsid w:val="000D7DB8"/>
    <w:rsid w:val="000F1E46"/>
    <w:rsid w:val="00115E88"/>
    <w:rsid w:val="00145DAE"/>
    <w:rsid w:val="00150A76"/>
    <w:rsid w:val="00155669"/>
    <w:rsid w:val="001A4712"/>
    <w:rsid w:val="001B0FA8"/>
    <w:rsid w:val="001B7CCF"/>
    <w:rsid w:val="00236A4A"/>
    <w:rsid w:val="002E7EF0"/>
    <w:rsid w:val="00321D70"/>
    <w:rsid w:val="00342C0E"/>
    <w:rsid w:val="003461B8"/>
    <w:rsid w:val="00356F55"/>
    <w:rsid w:val="00370083"/>
    <w:rsid w:val="003718B5"/>
    <w:rsid w:val="00384CC4"/>
    <w:rsid w:val="00424214"/>
    <w:rsid w:val="00446BA2"/>
    <w:rsid w:val="004672BB"/>
    <w:rsid w:val="005036FE"/>
    <w:rsid w:val="00507CAF"/>
    <w:rsid w:val="00556B33"/>
    <w:rsid w:val="00590DC1"/>
    <w:rsid w:val="005C4970"/>
    <w:rsid w:val="006258D6"/>
    <w:rsid w:val="00644CC7"/>
    <w:rsid w:val="00676539"/>
    <w:rsid w:val="00680011"/>
    <w:rsid w:val="006C78E3"/>
    <w:rsid w:val="006D0651"/>
    <w:rsid w:val="006E4ED2"/>
    <w:rsid w:val="007043B2"/>
    <w:rsid w:val="0070625D"/>
    <w:rsid w:val="0074033C"/>
    <w:rsid w:val="007D0CBF"/>
    <w:rsid w:val="007F10B3"/>
    <w:rsid w:val="008067C7"/>
    <w:rsid w:val="00830D7C"/>
    <w:rsid w:val="008360DB"/>
    <w:rsid w:val="008E3FEF"/>
    <w:rsid w:val="008F0107"/>
    <w:rsid w:val="009025EF"/>
    <w:rsid w:val="009522D0"/>
    <w:rsid w:val="00956B07"/>
    <w:rsid w:val="00961D32"/>
    <w:rsid w:val="00996C46"/>
    <w:rsid w:val="009971BE"/>
    <w:rsid w:val="009C1C33"/>
    <w:rsid w:val="009C63FE"/>
    <w:rsid w:val="009F17F0"/>
    <w:rsid w:val="00AF7769"/>
    <w:rsid w:val="00B02260"/>
    <w:rsid w:val="00B05044"/>
    <w:rsid w:val="00B10B24"/>
    <w:rsid w:val="00B13BC8"/>
    <w:rsid w:val="00B2305B"/>
    <w:rsid w:val="00B563C6"/>
    <w:rsid w:val="00B73668"/>
    <w:rsid w:val="00BF51B7"/>
    <w:rsid w:val="00C3745A"/>
    <w:rsid w:val="00C571F5"/>
    <w:rsid w:val="00C623BD"/>
    <w:rsid w:val="00C67B3E"/>
    <w:rsid w:val="00C85DC9"/>
    <w:rsid w:val="00D24856"/>
    <w:rsid w:val="00D45847"/>
    <w:rsid w:val="00DA78D3"/>
    <w:rsid w:val="00DC114F"/>
    <w:rsid w:val="00DC4712"/>
    <w:rsid w:val="00E31B1C"/>
    <w:rsid w:val="00E547C2"/>
    <w:rsid w:val="00E56B54"/>
    <w:rsid w:val="00E8724E"/>
    <w:rsid w:val="00EA5067"/>
    <w:rsid w:val="00F10DB3"/>
    <w:rsid w:val="00F50B56"/>
    <w:rsid w:val="00F7411C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AF"/>
  </w:style>
  <w:style w:type="paragraph" w:styleId="Heading1">
    <w:name w:val="heading 1"/>
    <w:basedOn w:val="Normal"/>
    <w:next w:val="Normal"/>
    <w:link w:val="Heading1Char"/>
    <w:uiPriority w:val="9"/>
    <w:qFormat/>
    <w:rsid w:val="0023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A4A"/>
  </w:style>
  <w:style w:type="paragraph" w:styleId="Footer">
    <w:name w:val="footer"/>
    <w:basedOn w:val="Normal"/>
    <w:link w:val="FooterChar"/>
    <w:uiPriority w:val="99"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4A"/>
  </w:style>
  <w:style w:type="character" w:customStyle="1" w:styleId="Heading1Char">
    <w:name w:val="Heading 1 Char"/>
    <w:basedOn w:val="DefaultParagraphFont"/>
    <w:link w:val="Heading1"/>
    <w:uiPriority w:val="9"/>
    <w:rsid w:val="0023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6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47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Garcia</dc:creator>
  <cp:keywords/>
  <dc:description/>
  <cp:lastModifiedBy>Jerry Garcia</cp:lastModifiedBy>
  <cp:revision>15</cp:revision>
  <cp:lastPrinted>2009-06-23T18:54:00Z</cp:lastPrinted>
  <dcterms:created xsi:type="dcterms:W3CDTF">2009-04-22T20:46:00Z</dcterms:created>
  <dcterms:modified xsi:type="dcterms:W3CDTF">2009-06-23T18:55:00Z</dcterms:modified>
</cp:coreProperties>
</file>